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15E7" w14:textId="77777777" w:rsidR="00DA7FD7" w:rsidRPr="009E055E" w:rsidRDefault="00DA7FD7">
      <w:pPr>
        <w:jc w:val="center"/>
        <w:rPr>
          <w:rFonts w:asciiTheme="minorHAnsi" w:hAnsiTheme="minorHAnsi" w:cstheme="minorHAnsi"/>
          <w:b/>
          <w:sz w:val="52"/>
          <w:szCs w:val="52"/>
        </w:rPr>
      </w:pPr>
      <w:r w:rsidRPr="009E055E">
        <w:rPr>
          <w:rFonts w:asciiTheme="minorHAnsi" w:hAnsiTheme="minorHAnsi" w:cstheme="minorHAnsi"/>
          <w:b/>
          <w:sz w:val="52"/>
          <w:szCs w:val="52"/>
        </w:rPr>
        <w:t>Anglo European School</w:t>
      </w:r>
    </w:p>
    <w:p w14:paraId="4BBD2040" w14:textId="77777777" w:rsidR="00DA7FD7" w:rsidRPr="009E055E" w:rsidRDefault="00DA7FD7">
      <w:pPr>
        <w:jc w:val="center"/>
        <w:rPr>
          <w:rFonts w:asciiTheme="minorHAnsi" w:hAnsiTheme="minorHAnsi" w:cstheme="minorHAnsi"/>
          <w:b/>
          <w:sz w:val="52"/>
          <w:szCs w:val="52"/>
        </w:rPr>
      </w:pPr>
    </w:p>
    <w:p w14:paraId="318B0F38" w14:textId="77777777" w:rsidR="00DA7FD7" w:rsidRPr="009E055E" w:rsidRDefault="00DA7FD7">
      <w:pPr>
        <w:jc w:val="center"/>
        <w:rPr>
          <w:rFonts w:asciiTheme="minorHAnsi" w:hAnsiTheme="minorHAnsi" w:cstheme="minorHAnsi"/>
          <w:b/>
          <w:sz w:val="52"/>
          <w:szCs w:val="52"/>
          <w:u w:val="single"/>
        </w:rPr>
      </w:pPr>
    </w:p>
    <w:p w14:paraId="3ED39443" w14:textId="719B549B" w:rsidR="00DA7FD7" w:rsidRPr="009E055E" w:rsidRDefault="003F427B">
      <w:pPr>
        <w:jc w:val="center"/>
        <w:rPr>
          <w:rFonts w:asciiTheme="minorHAnsi" w:hAnsiTheme="minorHAnsi" w:cstheme="minorHAnsi"/>
          <w:b/>
          <w:sz w:val="52"/>
          <w:szCs w:val="52"/>
          <w:u w:val="single"/>
        </w:rPr>
      </w:pPr>
      <w:r w:rsidRPr="009E055E">
        <w:rPr>
          <w:rFonts w:asciiTheme="minorHAnsi" w:hAnsiTheme="minorHAnsi" w:cstheme="minorHAnsi"/>
          <w:b/>
          <w:noProof/>
          <w:sz w:val="52"/>
          <w:szCs w:val="52"/>
        </w:rPr>
        <w:drawing>
          <wp:inline distT="0" distB="0" distL="0" distR="0" wp14:anchorId="2FBCAD5C" wp14:editId="185435A9">
            <wp:extent cx="130492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1257300"/>
                    </a:xfrm>
                    <a:prstGeom prst="rect">
                      <a:avLst/>
                    </a:prstGeom>
                    <a:solidFill>
                      <a:srgbClr val="FFFFFF"/>
                    </a:solidFill>
                    <a:ln>
                      <a:noFill/>
                    </a:ln>
                  </pic:spPr>
                </pic:pic>
              </a:graphicData>
            </a:graphic>
          </wp:inline>
        </w:drawing>
      </w:r>
    </w:p>
    <w:p w14:paraId="55EB9BAA" w14:textId="77777777" w:rsidR="00DA7FD7" w:rsidRPr="009E055E" w:rsidRDefault="00DA7FD7">
      <w:pPr>
        <w:jc w:val="center"/>
        <w:rPr>
          <w:rFonts w:asciiTheme="minorHAnsi" w:hAnsiTheme="minorHAnsi" w:cstheme="minorHAnsi"/>
          <w:b/>
          <w:sz w:val="52"/>
          <w:szCs w:val="52"/>
          <w:u w:val="single"/>
        </w:rPr>
      </w:pPr>
    </w:p>
    <w:p w14:paraId="4ABFB3FB" w14:textId="7EB9BF5C" w:rsidR="00181A81" w:rsidRPr="009E055E" w:rsidRDefault="00181A81" w:rsidP="00181A81">
      <w:pPr>
        <w:jc w:val="center"/>
        <w:rPr>
          <w:rFonts w:asciiTheme="minorHAnsi" w:hAnsiTheme="minorHAnsi" w:cstheme="minorHAnsi"/>
          <w:b/>
          <w:sz w:val="52"/>
          <w:szCs w:val="52"/>
        </w:rPr>
      </w:pPr>
      <w:r w:rsidRPr="009E055E">
        <w:rPr>
          <w:rFonts w:asciiTheme="minorHAnsi" w:hAnsiTheme="minorHAnsi" w:cstheme="minorHAnsi"/>
          <w:b/>
          <w:sz w:val="52"/>
          <w:szCs w:val="52"/>
        </w:rPr>
        <w:t>Charging and Remissions Policy</w:t>
      </w:r>
    </w:p>
    <w:p w14:paraId="36EF22CF" w14:textId="6C20DB18" w:rsidR="000B258E" w:rsidRPr="009E055E" w:rsidRDefault="000B258E" w:rsidP="00181A81">
      <w:pPr>
        <w:jc w:val="center"/>
        <w:rPr>
          <w:rFonts w:asciiTheme="minorHAnsi" w:hAnsiTheme="minorHAnsi" w:cstheme="minorHAnsi"/>
          <w:b/>
          <w:sz w:val="52"/>
          <w:szCs w:val="52"/>
        </w:rPr>
      </w:pPr>
    </w:p>
    <w:p w14:paraId="43822B4B" w14:textId="73C3B495" w:rsidR="00306416" w:rsidRPr="009E055E" w:rsidRDefault="00306416" w:rsidP="00181A81">
      <w:pPr>
        <w:jc w:val="center"/>
        <w:rPr>
          <w:rFonts w:asciiTheme="minorHAnsi" w:hAnsiTheme="minorHAnsi" w:cstheme="minorHAnsi"/>
          <w:b/>
          <w:sz w:val="52"/>
          <w:szCs w:val="52"/>
        </w:rPr>
      </w:pPr>
    </w:p>
    <w:p w14:paraId="35F3BE40" w14:textId="77777777" w:rsidR="00306416" w:rsidRPr="009E055E" w:rsidRDefault="00306416" w:rsidP="00181A81">
      <w:pPr>
        <w:jc w:val="center"/>
        <w:rPr>
          <w:rFonts w:asciiTheme="minorHAnsi" w:hAnsiTheme="minorHAnsi" w:cstheme="minorHAnsi"/>
          <w:b/>
          <w:sz w:val="52"/>
          <w:szCs w:val="52"/>
        </w:rPr>
      </w:pPr>
    </w:p>
    <w:p w14:paraId="08E886D3" w14:textId="5B891029" w:rsidR="000B258E" w:rsidRPr="009E055E" w:rsidRDefault="000B258E" w:rsidP="00181A81">
      <w:pPr>
        <w:jc w:val="center"/>
        <w:rPr>
          <w:rFonts w:asciiTheme="minorHAnsi" w:hAnsiTheme="minorHAnsi" w:cstheme="minorHAnsi"/>
          <w:b/>
          <w:sz w:val="52"/>
          <w:szCs w:val="52"/>
        </w:rPr>
      </w:pPr>
    </w:p>
    <w:p w14:paraId="343DE7FC" w14:textId="62D67C7B" w:rsidR="000B258E" w:rsidRPr="009E055E" w:rsidRDefault="000B258E" w:rsidP="00181A81">
      <w:pPr>
        <w:jc w:val="center"/>
        <w:rPr>
          <w:rFonts w:asciiTheme="minorHAnsi" w:hAnsiTheme="minorHAnsi" w:cstheme="minorHAnsi"/>
          <w:b/>
          <w:sz w:val="52"/>
          <w:szCs w:val="52"/>
        </w:rPr>
      </w:pPr>
    </w:p>
    <w:p w14:paraId="597275B7" w14:textId="77777777" w:rsidR="00306416" w:rsidRPr="009E055E" w:rsidRDefault="00306416" w:rsidP="00181A81">
      <w:pPr>
        <w:jc w:val="center"/>
        <w:rPr>
          <w:rFonts w:asciiTheme="minorHAnsi" w:hAnsiTheme="minorHAnsi" w:cstheme="minorHAnsi"/>
          <w:b/>
          <w:sz w:val="52"/>
          <w:szCs w:val="52"/>
        </w:rPr>
      </w:pPr>
    </w:p>
    <w:tbl>
      <w:tblPr>
        <w:tblW w:w="0" w:type="auto"/>
        <w:jc w:val="center"/>
        <w:tblLayout w:type="fixed"/>
        <w:tblCellMar>
          <w:left w:w="0" w:type="dxa"/>
          <w:right w:w="0" w:type="dxa"/>
        </w:tblCellMar>
        <w:tblLook w:val="04A0" w:firstRow="1" w:lastRow="0" w:firstColumn="1" w:lastColumn="0" w:noHBand="0" w:noVBand="1"/>
      </w:tblPr>
      <w:tblGrid>
        <w:gridCol w:w="2265"/>
        <w:gridCol w:w="4478"/>
      </w:tblGrid>
      <w:tr w:rsidR="000B258E" w:rsidRPr="009E055E" w14:paraId="787A8F81" w14:textId="77777777" w:rsidTr="25730BA7">
        <w:trPr>
          <w:jc w:val="center"/>
        </w:trPr>
        <w:tc>
          <w:tcPr>
            <w:tcW w:w="2265" w:type="dxa"/>
            <w:tcBorders>
              <w:top w:val="single" w:sz="8" w:space="0" w:color="000000" w:themeColor="text1"/>
              <w:left w:val="single" w:sz="8" w:space="0" w:color="000000" w:themeColor="text1"/>
              <w:bottom w:val="single" w:sz="8" w:space="0" w:color="000000" w:themeColor="text1"/>
              <w:right w:val="nil"/>
            </w:tcBorders>
            <w:hideMark/>
          </w:tcPr>
          <w:p w14:paraId="79AD9538" w14:textId="4DC7A2B4" w:rsidR="000B258E" w:rsidRPr="009E055E" w:rsidRDefault="000B258E" w:rsidP="00306416">
            <w:pPr>
              <w:snapToGrid w:val="0"/>
              <w:ind w:left="127"/>
              <w:rPr>
                <w:rFonts w:asciiTheme="minorHAnsi" w:eastAsia="Times New Roman" w:hAnsiTheme="minorHAnsi" w:cstheme="minorHAnsi"/>
                <w:b/>
                <w:bCs/>
                <w:kern w:val="0"/>
                <w:sz w:val="28"/>
                <w:szCs w:val="28"/>
                <w:lang w:val="en-GB" w:eastAsia="ar-SA" w:bidi="ar-SA"/>
              </w:rPr>
            </w:pPr>
            <w:r w:rsidRPr="009E055E">
              <w:rPr>
                <w:rFonts w:asciiTheme="minorHAnsi" w:hAnsiTheme="minorHAnsi" w:cstheme="minorHAnsi"/>
                <w:b/>
                <w:bCs/>
                <w:sz w:val="28"/>
                <w:szCs w:val="28"/>
              </w:rPr>
              <w:t>Ratified by:</w:t>
            </w:r>
          </w:p>
        </w:tc>
        <w:tc>
          <w:tcPr>
            <w:tcW w:w="44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427B22" w14:textId="77777777" w:rsidR="000B258E" w:rsidRPr="009E055E" w:rsidRDefault="000B258E" w:rsidP="00306416">
            <w:pPr>
              <w:snapToGrid w:val="0"/>
              <w:ind w:left="127"/>
              <w:rPr>
                <w:rFonts w:asciiTheme="minorHAnsi" w:hAnsiTheme="minorHAnsi" w:cstheme="minorHAnsi"/>
                <w:sz w:val="28"/>
                <w:szCs w:val="28"/>
              </w:rPr>
            </w:pPr>
            <w:r w:rsidRPr="009E055E">
              <w:rPr>
                <w:rFonts w:asciiTheme="minorHAnsi" w:hAnsiTheme="minorHAnsi" w:cstheme="minorHAnsi"/>
                <w:sz w:val="28"/>
                <w:szCs w:val="28"/>
              </w:rPr>
              <w:t>Full Governing Body</w:t>
            </w:r>
          </w:p>
        </w:tc>
      </w:tr>
      <w:tr w:rsidR="000B258E" w:rsidRPr="009E055E" w14:paraId="1B8F7973" w14:textId="77777777" w:rsidTr="25730BA7">
        <w:trPr>
          <w:jc w:val="center"/>
        </w:trPr>
        <w:tc>
          <w:tcPr>
            <w:tcW w:w="2265" w:type="dxa"/>
            <w:tcBorders>
              <w:top w:val="single" w:sz="8" w:space="0" w:color="000000" w:themeColor="text1"/>
              <w:left w:val="single" w:sz="8" w:space="0" w:color="000000" w:themeColor="text1"/>
              <w:bottom w:val="single" w:sz="8" w:space="0" w:color="000000" w:themeColor="text1"/>
              <w:right w:val="nil"/>
            </w:tcBorders>
            <w:hideMark/>
          </w:tcPr>
          <w:p w14:paraId="10E044FF" w14:textId="77777777" w:rsidR="000B258E" w:rsidRPr="009E055E" w:rsidRDefault="000B258E" w:rsidP="00306416">
            <w:pPr>
              <w:snapToGrid w:val="0"/>
              <w:ind w:left="127"/>
              <w:rPr>
                <w:rFonts w:asciiTheme="minorHAnsi" w:hAnsiTheme="minorHAnsi" w:cstheme="minorHAnsi"/>
                <w:b/>
                <w:bCs/>
                <w:sz w:val="28"/>
                <w:szCs w:val="28"/>
              </w:rPr>
            </w:pPr>
            <w:r w:rsidRPr="009E055E">
              <w:rPr>
                <w:rFonts w:asciiTheme="minorHAnsi" w:hAnsiTheme="minorHAnsi" w:cstheme="minorHAnsi"/>
                <w:b/>
                <w:bCs/>
                <w:sz w:val="28"/>
                <w:szCs w:val="28"/>
              </w:rPr>
              <w:t>Date:</w:t>
            </w:r>
          </w:p>
        </w:tc>
        <w:tc>
          <w:tcPr>
            <w:tcW w:w="44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6C3AB4E" w14:textId="18AB0E2A" w:rsidR="000B258E" w:rsidRPr="009E055E" w:rsidRDefault="005F5968" w:rsidP="00306416">
            <w:pPr>
              <w:snapToGrid w:val="0"/>
              <w:ind w:left="127"/>
              <w:rPr>
                <w:rFonts w:asciiTheme="minorHAnsi" w:hAnsiTheme="minorHAnsi" w:cstheme="minorHAnsi"/>
                <w:sz w:val="28"/>
                <w:szCs w:val="28"/>
              </w:rPr>
            </w:pPr>
            <w:r>
              <w:rPr>
                <w:rFonts w:asciiTheme="minorHAnsi" w:hAnsiTheme="minorHAnsi" w:cstheme="minorHAnsi"/>
                <w:sz w:val="28"/>
                <w:szCs w:val="28"/>
              </w:rPr>
              <w:t>9</w:t>
            </w:r>
            <w:r w:rsidRPr="005F5968">
              <w:rPr>
                <w:rFonts w:asciiTheme="minorHAnsi" w:hAnsiTheme="minorHAnsi" w:cstheme="minorHAnsi"/>
                <w:sz w:val="28"/>
                <w:szCs w:val="28"/>
                <w:vertAlign w:val="superscript"/>
              </w:rPr>
              <w:t>th</w:t>
            </w:r>
            <w:r>
              <w:rPr>
                <w:rFonts w:asciiTheme="minorHAnsi" w:hAnsiTheme="minorHAnsi" w:cstheme="minorHAnsi"/>
                <w:sz w:val="28"/>
                <w:szCs w:val="28"/>
              </w:rPr>
              <w:t xml:space="preserve"> July 2025</w:t>
            </w:r>
          </w:p>
        </w:tc>
      </w:tr>
      <w:tr w:rsidR="00306416" w:rsidRPr="009E055E" w14:paraId="65EA727C" w14:textId="77777777" w:rsidTr="25730BA7">
        <w:trPr>
          <w:jc w:val="center"/>
        </w:trPr>
        <w:tc>
          <w:tcPr>
            <w:tcW w:w="2265" w:type="dxa"/>
            <w:tcBorders>
              <w:top w:val="single" w:sz="8" w:space="0" w:color="000000" w:themeColor="text1"/>
              <w:left w:val="single" w:sz="8" w:space="0" w:color="000000" w:themeColor="text1"/>
              <w:bottom w:val="single" w:sz="8" w:space="0" w:color="000000" w:themeColor="text1"/>
              <w:right w:val="nil"/>
            </w:tcBorders>
          </w:tcPr>
          <w:p w14:paraId="55EAB870" w14:textId="28F768EC" w:rsidR="00306416" w:rsidRPr="009E055E" w:rsidRDefault="00306416" w:rsidP="00306416">
            <w:pPr>
              <w:snapToGrid w:val="0"/>
              <w:ind w:left="127"/>
              <w:rPr>
                <w:rFonts w:asciiTheme="minorHAnsi" w:hAnsiTheme="minorHAnsi" w:cstheme="minorHAnsi"/>
                <w:b/>
                <w:bCs/>
                <w:sz w:val="28"/>
                <w:szCs w:val="28"/>
              </w:rPr>
            </w:pPr>
            <w:r w:rsidRPr="009E055E">
              <w:rPr>
                <w:rFonts w:asciiTheme="minorHAnsi" w:hAnsiTheme="minorHAnsi" w:cstheme="minorHAnsi"/>
                <w:b/>
                <w:bCs/>
                <w:sz w:val="28"/>
                <w:szCs w:val="28"/>
              </w:rPr>
              <w:t>Review:</w:t>
            </w:r>
          </w:p>
        </w:tc>
        <w:tc>
          <w:tcPr>
            <w:tcW w:w="44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29427" w14:textId="53390102" w:rsidR="00306416" w:rsidRPr="009E055E" w:rsidRDefault="45326159" w:rsidP="009E055E">
            <w:pPr>
              <w:spacing w:line="259" w:lineRule="auto"/>
              <w:ind w:left="127"/>
              <w:rPr>
                <w:rFonts w:asciiTheme="minorHAnsi" w:hAnsiTheme="minorHAnsi" w:cstheme="minorHAnsi"/>
                <w:sz w:val="28"/>
                <w:szCs w:val="28"/>
              </w:rPr>
            </w:pPr>
            <w:r w:rsidRPr="009E055E">
              <w:rPr>
                <w:rFonts w:asciiTheme="minorHAnsi" w:hAnsiTheme="minorHAnsi" w:cstheme="minorHAnsi"/>
                <w:sz w:val="28"/>
                <w:szCs w:val="28"/>
              </w:rPr>
              <w:t>Annual</w:t>
            </w:r>
          </w:p>
        </w:tc>
      </w:tr>
      <w:tr w:rsidR="00306416" w:rsidRPr="009E055E" w14:paraId="75896981" w14:textId="77777777" w:rsidTr="25730BA7">
        <w:trPr>
          <w:jc w:val="center"/>
        </w:trPr>
        <w:tc>
          <w:tcPr>
            <w:tcW w:w="67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89718" w14:textId="05781DEE" w:rsidR="00306416" w:rsidRPr="009E055E" w:rsidRDefault="00306416" w:rsidP="00306416">
            <w:pPr>
              <w:snapToGrid w:val="0"/>
              <w:jc w:val="center"/>
              <w:rPr>
                <w:rFonts w:asciiTheme="minorHAnsi" w:hAnsiTheme="minorHAnsi" w:cstheme="minorHAnsi"/>
                <w:b/>
                <w:sz w:val="28"/>
                <w:szCs w:val="28"/>
              </w:rPr>
            </w:pPr>
            <w:r w:rsidRPr="009E055E">
              <w:rPr>
                <w:rFonts w:asciiTheme="minorHAnsi" w:hAnsiTheme="minorHAnsi" w:cstheme="minorHAnsi"/>
                <w:b/>
                <w:sz w:val="28"/>
                <w:szCs w:val="28"/>
              </w:rPr>
              <w:t>Statutory</w:t>
            </w:r>
          </w:p>
        </w:tc>
      </w:tr>
    </w:tbl>
    <w:p w14:paraId="6A32E766" w14:textId="77777777" w:rsidR="000B258E" w:rsidRPr="009E055E" w:rsidRDefault="000B258E" w:rsidP="000B258E">
      <w:pPr>
        <w:pStyle w:val="ListParagraph"/>
        <w:rPr>
          <w:rFonts w:asciiTheme="minorHAnsi" w:hAnsiTheme="minorHAnsi" w:cstheme="minorHAnsi"/>
          <w:color w:val="000000"/>
          <w:sz w:val="20"/>
          <w:szCs w:val="20"/>
          <w:lang w:eastAsia="ar-SA"/>
        </w:rPr>
      </w:pPr>
    </w:p>
    <w:p w14:paraId="3DE41DDB" w14:textId="77777777" w:rsidR="000B258E" w:rsidRDefault="000B258E" w:rsidP="000B258E">
      <w:pPr>
        <w:suppressAutoHyphens w:val="0"/>
        <w:rPr>
          <w:color w:val="000000"/>
        </w:rPr>
      </w:pPr>
      <w:r>
        <w:rPr>
          <w:color w:val="000000"/>
        </w:rPr>
        <w:br w:type="page"/>
      </w:r>
    </w:p>
    <w:p w14:paraId="7EFE003B" w14:textId="77777777" w:rsidR="00DA7FD7" w:rsidRPr="009E055E" w:rsidRDefault="00DA7FD7">
      <w:pPr>
        <w:jc w:val="both"/>
        <w:rPr>
          <w:rFonts w:asciiTheme="minorHAnsi" w:hAnsiTheme="minorHAnsi" w:cstheme="minorHAnsi"/>
          <w:b/>
          <w:sz w:val="32"/>
          <w:szCs w:val="32"/>
        </w:rPr>
      </w:pPr>
      <w:r w:rsidRPr="009E055E">
        <w:rPr>
          <w:rFonts w:asciiTheme="minorHAnsi" w:hAnsiTheme="minorHAnsi" w:cstheme="minorHAnsi"/>
          <w:b/>
          <w:sz w:val="32"/>
          <w:szCs w:val="32"/>
        </w:rPr>
        <w:t>ANGLO EUROPEAN SCHOOL</w:t>
      </w:r>
    </w:p>
    <w:p w14:paraId="715BE0A0" w14:textId="77777777" w:rsidR="00DA7FD7" w:rsidRPr="009E055E" w:rsidRDefault="00DA7FD7">
      <w:pPr>
        <w:pStyle w:val="Heading4"/>
        <w:jc w:val="both"/>
        <w:rPr>
          <w:rFonts w:asciiTheme="minorHAnsi" w:hAnsiTheme="minorHAnsi" w:cstheme="minorHAnsi"/>
          <w:sz w:val="24"/>
        </w:rPr>
      </w:pPr>
    </w:p>
    <w:p w14:paraId="3AEC7E04" w14:textId="266F4C19" w:rsidR="00DA7FD7" w:rsidRPr="00804445" w:rsidRDefault="00DA7FD7" w:rsidP="00804445">
      <w:pPr>
        <w:pStyle w:val="Heading4"/>
        <w:spacing w:before="120" w:after="120"/>
        <w:jc w:val="both"/>
        <w:rPr>
          <w:rFonts w:asciiTheme="minorHAnsi" w:hAnsiTheme="minorHAnsi" w:cstheme="minorHAnsi"/>
          <w:sz w:val="24"/>
        </w:rPr>
      </w:pPr>
      <w:r w:rsidRPr="009E055E">
        <w:rPr>
          <w:rFonts w:asciiTheme="minorHAnsi" w:hAnsiTheme="minorHAnsi" w:cstheme="minorHAnsi"/>
          <w:sz w:val="24"/>
        </w:rPr>
        <w:t xml:space="preserve">CHARGING </w:t>
      </w:r>
    </w:p>
    <w:p w14:paraId="1DAB3925" w14:textId="60273278" w:rsidR="00DA7FD7" w:rsidRPr="009E055E" w:rsidRDefault="005F5073" w:rsidP="3EB33AE7">
      <w:pPr>
        <w:pStyle w:val="BodyText"/>
        <w:spacing w:before="120"/>
        <w:jc w:val="both"/>
        <w:rPr>
          <w:rFonts w:asciiTheme="minorHAnsi" w:hAnsiTheme="minorHAnsi" w:cstheme="minorBidi"/>
        </w:rPr>
      </w:pPr>
      <w:r w:rsidRPr="3EB33AE7">
        <w:rPr>
          <w:rFonts w:asciiTheme="minorHAnsi" w:hAnsiTheme="minorHAnsi" w:cstheme="minorBidi"/>
        </w:rPr>
        <w:t>As of 2016</w:t>
      </w:r>
      <w:r w:rsidR="00804445" w:rsidRPr="3EB33AE7">
        <w:rPr>
          <w:rFonts w:asciiTheme="minorHAnsi" w:hAnsiTheme="minorHAnsi" w:cstheme="minorBidi"/>
        </w:rPr>
        <w:t>,</w:t>
      </w:r>
      <w:r w:rsidRPr="3EB33AE7">
        <w:rPr>
          <w:rFonts w:asciiTheme="minorHAnsi" w:hAnsiTheme="minorHAnsi" w:cstheme="minorBidi"/>
        </w:rPr>
        <w:t xml:space="preserve"> the range of services subject to charging was extended due to reduced central government funding.  </w:t>
      </w:r>
      <w:r w:rsidR="00DA7FD7" w:rsidRPr="3EB33AE7">
        <w:rPr>
          <w:rFonts w:asciiTheme="minorHAnsi" w:hAnsiTheme="minorHAnsi" w:cstheme="minorBidi"/>
        </w:rPr>
        <w:t xml:space="preserve">The </w:t>
      </w:r>
      <w:r w:rsidR="04F523B0" w:rsidRPr="3EB33AE7">
        <w:rPr>
          <w:rFonts w:asciiTheme="minorHAnsi" w:hAnsiTheme="minorHAnsi" w:cstheme="minorBidi"/>
        </w:rPr>
        <w:t>school</w:t>
      </w:r>
      <w:r w:rsidR="00DA7FD7" w:rsidRPr="3EB33AE7">
        <w:rPr>
          <w:rFonts w:asciiTheme="minorHAnsi" w:hAnsiTheme="minorHAnsi" w:cstheme="minorBidi"/>
        </w:rPr>
        <w:t xml:space="preserve"> charges for a variety of </w:t>
      </w:r>
      <w:r w:rsidRPr="3EB33AE7">
        <w:rPr>
          <w:rFonts w:asciiTheme="minorHAnsi" w:hAnsiTheme="minorHAnsi" w:cstheme="minorBidi"/>
        </w:rPr>
        <w:t xml:space="preserve">non-statutory </w:t>
      </w:r>
      <w:r w:rsidR="00DA7FD7" w:rsidRPr="3EB33AE7">
        <w:rPr>
          <w:rFonts w:asciiTheme="minorHAnsi" w:hAnsiTheme="minorHAnsi" w:cstheme="minorBidi"/>
        </w:rPr>
        <w:t xml:space="preserve">educational activities and invites voluntary contributions from parents.  These charges reflect requirements and restrictions imposed by legislation or other statutory guidance.  As a general principle, however, no child should be excluded from </w:t>
      </w:r>
      <w:r w:rsidR="00804445" w:rsidRPr="3EB33AE7">
        <w:rPr>
          <w:rFonts w:asciiTheme="minorHAnsi" w:hAnsiTheme="minorHAnsi" w:cstheme="minorBidi"/>
        </w:rPr>
        <w:t>curricular</w:t>
      </w:r>
      <w:r w:rsidR="00DA7FD7" w:rsidRPr="3EB33AE7">
        <w:rPr>
          <w:rFonts w:asciiTheme="minorHAnsi" w:hAnsiTheme="minorHAnsi" w:cstheme="minorBidi"/>
        </w:rPr>
        <w:t xml:space="preserve"> educational activity as a result of inability to pay</w:t>
      </w:r>
      <w:r w:rsidRPr="3EB33AE7">
        <w:rPr>
          <w:rFonts w:asciiTheme="minorHAnsi" w:hAnsiTheme="minorHAnsi" w:cstheme="minorBidi"/>
        </w:rPr>
        <w:t xml:space="preserve"> (affordability criteria)</w:t>
      </w:r>
      <w:r w:rsidR="00DA7FD7" w:rsidRPr="3EB33AE7">
        <w:rPr>
          <w:rFonts w:asciiTheme="minorHAnsi" w:hAnsiTheme="minorHAnsi" w:cstheme="minorBidi"/>
        </w:rPr>
        <w:t xml:space="preserve">. </w:t>
      </w:r>
      <w:r w:rsidR="00804445" w:rsidRPr="3EB33AE7">
        <w:rPr>
          <w:rFonts w:asciiTheme="minorHAnsi" w:hAnsiTheme="minorHAnsi" w:cstheme="minorBidi"/>
        </w:rPr>
        <w:t xml:space="preserve">This will not apply to activities which are optional extras and fall outside the national curriculum provision. </w:t>
      </w:r>
    </w:p>
    <w:p w14:paraId="4CBC042D" w14:textId="77777777" w:rsidR="00DA7FD7" w:rsidRPr="009E055E" w:rsidRDefault="00DA7FD7" w:rsidP="00584CB1">
      <w:pPr>
        <w:pStyle w:val="BodyText"/>
        <w:spacing w:before="120"/>
        <w:jc w:val="both"/>
        <w:rPr>
          <w:rFonts w:asciiTheme="minorHAnsi" w:hAnsiTheme="minorHAnsi" w:cstheme="minorHAnsi"/>
        </w:rPr>
      </w:pPr>
    </w:p>
    <w:p w14:paraId="63F913FA" w14:textId="77777777" w:rsidR="00DA7FD7" w:rsidRPr="009E055E" w:rsidRDefault="00DA7FD7" w:rsidP="00584CB1">
      <w:pPr>
        <w:pStyle w:val="Heading2"/>
        <w:numPr>
          <w:ilvl w:val="1"/>
          <w:numId w:val="11"/>
        </w:numPr>
        <w:spacing w:before="120" w:after="120"/>
        <w:rPr>
          <w:rFonts w:asciiTheme="minorHAnsi" w:hAnsiTheme="minorHAnsi" w:cstheme="minorHAnsi"/>
        </w:rPr>
      </w:pPr>
      <w:r w:rsidRPr="009E055E">
        <w:rPr>
          <w:rFonts w:asciiTheme="minorHAnsi" w:hAnsiTheme="minorHAnsi" w:cstheme="minorHAnsi"/>
        </w:rPr>
        <w:t>VISITS AND EXCHANGES</w:t>
      </w:r>
    </w:p>
    <w:p w14:paraId="06C99332" w14:textId="174304E4" w:rsidR="00DA7FD7" w:rsidRPr="009E055E" w:rsidRDefault="00DA7FD7" w:rsidP="00804445">
      <w:pPr>
        <w:pStyle w:val="BodyText"/>
        <w:spacing w:before="120"/>
        <w:jc w:val="both"/>
        <w:rPr>
          <w:rFonts w:asciiTheme="minorHAnsi" w:hAnsiTheme="minorHAnsi" w:cstheme="minorHAnsi"/>
        </w:rPr>
      </w:pPr>
      <w:r w:rsidRPr="009E055E">
        <w:rPr>
          <w:rFonts w:asciiTheme="minorHAnsi" w:hAnsiTheme="minorHAnsi" w:cstheme="minorHAnsi"/>
        </w:rPr>
        <w:t xml:space="preserve">The school’s residential visits and exchange programme </w:t>
      </w:r>
      <w:r w:rsidR="00804445">
        <w:rPr>
          <w:rFonts w:asciiTheme="minorHAnsi" w:hAnsiTheme="minorHAnsi" w:cstheme="minorHAnsi"/>
        </w:rPr>
        <w:t xml:space="preserve">is a central tenet to the international life of the school. </w:t>
      </w:r>
      <w:r w:rsidRPr="009E055E">
        <w:rPr>
          <w:rFonts w:asciiTheme="minorHAnsi" w:hAnsiTheme="minorHAnsi" w:cstheme="minorHAnsi"/>
        </w:rPr>
        <w:t xml:space="preserve">Grant funding </w:t>
      </w:r>
      <w:r w:rsidR="005F5073" w:rsidRPr="009E055E">
        <w:rPr>
          <w:rFonts w:asciiTheme="minorHAnsi" w:hAnsiTheme="minorHAnsi" w:cstheme="minorHAnsi"/>
        </w:rPr>
        <w:t xml:space="preserve">may be </w:t>
      </w:r>
      <w:r w:rsidRPr="009E055E">
        <w:rPr>
          <w:rFonts w:asciiTheme="minorHAnsi" w:hAnsiTheme="minorHAnsi" w:cstheme="minorHAnsi"/>
        </w:rPr>
        <w:t xml:space="preserve">available to support families in need (see </w:t>
      </w:r>
      <w:r w:rsidR="00F80E56" w:rsidRPr="009E055E">
        <w:rPr>
          <w:rFonts w:asciiTheme="minorHAnsi" w:hAnsiTheme="minorHAnsi" w:cstheme="minorHAnsi"/>
        </w:rPr>
        <w:t>Grant Aid for Students, below)</w:t>
      </w:r>
      <w:r w:rsidR="00804445">
        <w:rPr>
          <w:rFonts w:asciiTheme="minorHAnsi" w:hAnsiTheme="minorHAnsi" w:cstheme="minorHAnsi"/>
        </w:rPr>
        <w:t xml:space="preserve"> to support participation in this programme. </w:t>
      </w:r>
    </w:p>
    <w:p w14:paraId="7E208D9F" w14:textId="2E188714" w:rsidR="00DA7FD7" w:rsidRPr="009E055E" w:rsidRDefault="00DA7FD7" w:rsidP="3EB33AE7">
      <w:pPr>
        <w:pStyle w:val="BodyText"/>
        <w:spacing w:before="120"/>
        <w:jc w:val="both"/>
        <w:rPr>
          <w:rFonts w:asciiTheme="minorHAnsi" w:hAnsiTheme="minorHAnsi" w:cstheme="minorBidi"/>
        </w:rPr>
      </w:pPr>
      <w:r w:rsidRPr="3EB33AE7">
        <w:rPr>
          <w:rFonts w:asciiTheme="minorHAnsi" w:hAnsiTheme="minorHAnsi" w:cstheme="minorBidi"/>
        </w:rPr>
        <w:t xml:space="preserve">Visits (day or residential) will not be offered on a first-come-first served </w:t>
      </w:r>
      <w:r w:rsidR="0F70C376" w:rsidRPr="3EB33AE7">
        <w:rPr>
          <w:rFonts w:asciiTheme="minorHAnsi" w:hAnsiTheme="minorHAnsi" w:cstheme="minorBidi"/>
        </w:rPr>
        <w:t>basis,</w:t>
      </w:r>
      <w:r w:rsidRPr="3EB33AE7">
        <w:rPr>
          <w:rFonts w:asciiTheme="minorHAnsi" w:hAnsiTheme="minorHAnsi" w:cstheme="minorBidi"/>
        </w:rPr>
        <w:t xml:space="preserve"> but payment deadlines must be adhered to</w:t>
      </w:r>
      <w:r w:rsidR="00C6133E" w:rsidRPr="3EB33AE7">
        <w:rPr>
          <w:rFonts w:asciiTheme="minorHAnsi" w:hAnsiTheme="minorHAnsi" w:cstheme="minorBidi"/>
        </w:rPr>
        <w:t>,</w:t>
      </w:r>
      <w:r w:rsidRPr="3EB33AE7">
        <w:rPr>
          <w:rFonts w:asciiTheme="minorHAnsi" w:hAnsiTheme="minorHAnsi" w:cstheme="minorBidi"/>
        </w:rPr>
        <w:t xml:space="preserve"> otherwise it is likely the child</w:t>
      </w:r>
      <w:r w:rsidR="00F80E56" w:rsidRPr="3EB33AE7">
        <w:rPr>
          <w:rFonts w:asciiTheme="minorHAnsi" w:hAnsiTheme="minorHAnsi" w:cstheme="minorBidi"/>
        </w:rPr>
        <w:t xml:space="preserve"> may not be able to participate</w:t>
      </w:r>
      <w:r w:rsidR="00804445" w:rsidRPr="3EB33AE7">
        <w:rPr>
          <w:rFonts w:asciiTheme="minorHAnsi" w:hAnsiTheme="minorHAnsi" w:cstheme="minorBidi"/>
        </w:rPr>
        <w:t>.</w:t>
      </w:r>
    </w:p>
    <w:p w14:paraId="41E61043" w14:textId="2F3ED259" w:rsidR="00C6133E" w:rsidRPr="009E055E" w:rsidRDefault="00DA7FD7" w:rsidP="00804445">
      <w:pPr>
        <w:spacing w:before="120" w:after="120"/>
        <w:jc w:val="both"/>
        <w:rPr>
          <w:rFonts w:asciiTheme="minorHAnsi" w:hAnsiTheme="minorHAnsi" w:cstheme="minorHAnsi"/>
        </w:rPr>
      </w:pPr>
      <w:r w:rsidRPr="009E055E">
        <w:rPr>
          <w:rFonts w:asciiTheme="minorHAnsi" w:hAnsiTheme="minorHAnsi" w:cstheme="minorHAnsi"/>
        </w:rPr>
        <w:t>The accounts for the visits programme (and School Private Fund) are subject to an external audit and will be examined by the Governing Body each year.  In calculating the costs of each visit, allowance will be made for administration, equipment, services, insurance, contingency and development costs</w:t>
      </w:r>
      <w:r w:rsidR="00804445">
        <w:rPr>
          <w:rFonts w:asciiTheme="minorHAnsi" w:hAnsiTheme="minorHAnsi" w:cstheme="minorHAnsi"/>
        </w:rPr>
        <w:t>.</w:t>
      </w:r>
    </w:p>
    <w:p w14:paraId="65AD99C9" w14:textId="77777777" w:rsidR="00DA7FD7" w:rsidRPr="009E055E" w:rsidRDefault="00DA7FD7" w:rsidP="00584CB1">
      <w:pPr>
        <w:pStyle w:val="Heading1"/>
        <w:spacing w:before="120" w:after="120"/>
        <w:rPr>
          <w:rFonts w:asciiTheme="minorHAnsi" w:hAnsiTheme="minorHAnsi" w:cstheme="minorHAnsi"/>
          <w:u w:val="none"/>
        </w:rPr>
      </w:pPr>
    </w:p>
    <w:p w14:paraId="4FF1B0ED" w14:textId="16ACD596" w:rsidR="00DA7FD7" w:rsidRPr="009E055E" w:rsidRDefault="00DA7FD7" w:rsidP="00584CB1">
      <w:pPr>
        <w:pStyle w:val="Heading2"/>
        <w:numPr>
          <w:ilvl w:val="1"/>
          <w:numId w:val="11"/>
        </w:numPr>
        <w:spacing w:before="120" w:after="120"/>
        <w:rPr>
          <w:rFonts w:asciiTheme="minorHAnsi" w:hAnsiTheme="minorHAnsi" w:cstheme="minorHAnsi"/>
        </w:rPr>
      </w:pPr>
      <w:r w:rsidRPr="009E055E">
        <w:rPr>
          <w:rFonts w:asciiTheme="minorHAnsi" w:hAnsiTheme="minorHAnsi" w:cstheme="minorHAnsi"/>
        </w:rPr>
        <w:t>MUSIC TUITION</w:t>
      </w:r>
    </w:p>
    <w:p w14:paraId="2C15EF71" w14:textId="26983151" w:rsidR="00DA7FD7" w:rsidRPr="009E055E" w:rsidRDefault="00DA7FD7" w:rsidP="3EB33AE7">
      <w:pPr>
        <w:pStyle w:val="BodyText"/>
        <w:spacing w:before="120"/>
        <w:jc w:val="both"/>
        <w:rPr>
          <w:rFonts w:asciiTheme="minorHAnsi" w:hAnsiTheme="minorHAnsi" w:cstheme="minorBidi"/>
        </w:rPr>
      </w:pPr>
      <w:r w:rsidRPr="3EB33AE7">
        <w:rPr>
          <w:rFonts w:asciiTheme="minorHAnsi" w:hAnsiTheme="minorHAnsi" w:cstheme="minorBidi"/>
        </w:rPr>
        <w:t xml:space="preserve">Individual music tuition will be </w:t>
      </w:r>
      <w:r w:rsidR="5045A73A" w:rsidRPr="3EB33AE7">
        <w:rPr>
          <w:rFonts w:asciiTheme="minorHAnsi" w:hAnsiTheme="minorHAnsi" w:cstheme="minorBidi"/>
        </w:rPr>
        <w:t>charged</w:t>
      </w:r>
      <w:r w:rsidR="00C6133E" w:rsidRPr="3EB33AE7">
        <w:rPr>
          <w:rFonts w:asciiTheme="minorHAnsi" w:hAnsiTheme="minorHAnsi" w:cstheme="minorBidi"/>
        </w:rPr>
        <w:t xml:space="preserve"> as this provision is provided by Essex Music Services externally</w:t>
      </w:r>
      <w:r w:rsidR="00FB403F" w:rsidRPr="3EB33AE7">
        <w:rPr>
          <w:rFonts w:asciiTheme="minorHAnsi" w:hAnsiTheme="minorHAnsi" w:cstheme="minorBidi"/>
        </w:rPr>
        <w:t xml:space="preserve"> and will only be provided at the request of parents.</w:t>
      </w:r>
      <w:r w:rsidR="00F16493" w:rsidRPr="3EB33AE7">
        <w:rPr>
          <w:rFonts w:asciiTheme="minorHAnsi" w:hAnsiTheme="minorHAnsi" w:cstheme="minorBidi"/>
        </w:rPr>
        <w:t xml:space="preserve"> </w:t>
      </w:r>
      <w:r w:rsidRPr="3EB33AE7">
        <w:rPr>
          <w:rFonts w:asciiTheme="minorHAnsi" w:hAnsiTheme="minorHAnsi" w:cstheme="minorBidi"/>
        </w:rPr>
        <w:t xml:space="preserve">In addition to </w:t>
      </w:r>
      <w:r w:rsidR="00F16493" w:rsidRPr="3EB33AE7">
        <w:rPr>
          <w:rFonts w:asciiTheme="minorHAnsi" w:hAnsiTheme="minorHAnsi" w:cstheme="minorBidi"/>
        </w:rPr>
        <w:t>any</w:t>
      </w:r>
      <w:r w:rsidRPr="3EB33AE7">
        <w:rPr>
          <w:rFonts w:asciiTheme="minorHAnsi" w:hAnsiTheme="minorHAnsi" w:cstheme="minorBidi"/>
        </w:rPr>
        <w:t xml:space="preserve"> s</w:t>
      </w:r>
      <w:r w:rsidR="00F16493" w:rsidRPr="3EB33AE7">
        <w:rPr>
          <w:rFonts w:asciiTheme="minorHAnsi" w:hAnsiTheme="minorHAnsi" w:cstheme="minorBidi"/>
        </w:rPr>
        <w:t>upport the school provides for those eligible for FSMs</w:t>
      </w:r>
      <w:r w:rsidR="00C6133E" w:rsidRPr="3EB33AE7">
        <w:rPr>
          <w:rFonts w:asciiTheme="minorHAnsi" w:hAnsiTheme="minorHAnsi" w:cstheme="minorBidi"/>
        </w:rPr>
        <w:t>,</w:t>
      </w:r>
      <w:r w:rsidRPr="3EB33AE7">
        <w:rPr>
          <w:rFonts w:asciiTheme="minorHAnsi" w:hAnsiTheme="minorHAnsi" w:cstheme="minorBidi"/>
        </w:rPr>
        <w:t xml:space="preserve"> Essex Music Services (who provide the school’s peripatetic music programme) offer a voucher scheme for </w:t>
      </w:r>
      <w:r w:rsidR="007C5160" w:rsidRPr="3EB33AE7">
        <w:rPr>
          <w:rFonts w:asciiTheme="minorHAnsi" w:hAnsiTheme="minorHAnsi" w:cstheme="minorBidi"/>
        </w:rPr>
        <w:t>disadvantage</w:t>
      </w:r>
      <w:r w:rsidR="00E0301A" w:rsidRPr="3EB33AE7">
        <w:rPr>
          <w:rFonts w:asciiTheme="minorHAnsi" w:hAnsiTheme="minorHAnsi" w:cstheme="minorBidi"/>
        </w:rPr>
        <w:t>d</w:t>
      </w:r>
      <w:r w:rsidR="007C5160" w:rsidRPr="3EB33AE7">
        <w:rPr>
          <w:rFonts w:asciiTheme="minorHAnsi" w:hAnsiTheme="minorHAnsi" w:cstheme="minorBidi"/>
        </w:rPr>
        <w:t xml:space="preserve"> students</w:t>
      </w:r>
      <w:r w:rsidRPr="3EB33AE7">
        <w:rPr>
          <w:rFonts w:asciiTheme="minorHAnsi" w:hAnsiTheme="minorHAnsi" w:cstheme="minorBidi"/>
        </w:rPr>
        <w:t>.</w:t>
      </w:r>
    </w:p>
    <w:p w14:paraId="56A6B08F" w14:textId="77777777" w:rsidR="00584CB1" w:rsidRPr="009E055E" w:rsidRDefault="00584CB1" w:rsidP="00584CB1">
      <w:pPr>
        <w:pStyle w:val="BodyText"/>
        <w:spacing w:before="120"/>
        <w:jc w:val="both"/>
        <w:rPr>
          <w:rFonts w:asciiTheme="minorHAnsi" w:hAnsiTheme="minorHAnsi" w:cstheme="minorHAnsi"/>
        </w:rPr>
      </w:pPr>
    </w:p>
    <w:p w14:paraId="66A429E4" w14:textId="77777777" w:rsidR="00DA7FD7" w:rsidRPr="009E055E" w:rsidRDefault="00DA7FD7" w:rsidP="00584CB1">
      <w:pPr>
        <w:pStyle w:val="Heading1"/>
        <w:numPr>
          <w:ilvl w:val="0"/>
          <w:numId w:val="12"/>
        </w:numPr>
        <w:spacing w:before="120" w:after="120"/>
        <w:rPr>
          <w:rFonts w:asciiTheme="minorHAnsi" w:hAnsiTheme="minorHAnsi" w:cstheme="minorHAnsi"/>
          <w:u w:val="none"/>
        </w:rPr>
      </w:pPr>
      <w:r w:rsidRPr="009E055E">
        <w:rPr>
          <w:rFonts w:asciiTheme="minorHAnsi" w:hAnsiTheme="minorHAnsi" w:cstheme="minorHAnsi"/>
          <w:u w:val="none"/>
        </w:rPr>
        <w:t>SPORT</w:t>
      </w:r>
    </w:p>
    <w:p w14:paraId="56359435" w14:textId="3C7AD720" w:rsidR="00DA7FD7" w:rsidRPr="009E055E" w:rsidRDefault="00DA7FD7" w:rsidP="3EB33AE7">
      <w:pPr>
        <w:pStyle w:val="BodyText"/>
        <w:spacing w:before="120"/>
        <w:jc w:val="both"/>
        <w:rPr>
          <w:rFonts w:asciiTheme="minorHAnsi" w:hAnsiTheme="minorHAnsi" w:cstheme="minorBidi"/>
        </w:rPr>
      </w:pPr>
      <w:r w:rsidRPr="3EB33AE7">
        <w:rPr>
          <w:rFonts w:asciiTheme="minorHAnsi" w:hAnsiTheme="minorHAnsi" w:cstheme="minorBidi"/>
        </w:rPr>
        <w:t xml:space="preserve">Students will not be charged a match fee to cover the cost of transport to matches. This activity is subsidised </w:t>
      </w:r>
      <w:r w:rsidR="00C6133E" w:rsidRPr="3EB33AE7">
        <w:rPr>
          <w:rFonts w:asciiTheme="minorHAnsi" w:hAnsiTheme="minorHAnsi" w:cstheme="minorBidi"/>
        </w:rPr>
        <w:t xml:space="preserve">by the </w:t>
      </w:r>
      <w:r w:rsidRPr="3EB33AE7">
        <w:rPr>
          <w:rFonts w:asciiTheme="minorHAnsi" w:hAnsiTheme="minorHAnsi" w:cstheme="minorBidi"/>
        </w:rPr>
        <w:t xml:space="preserve">School Private Fund.  </w:t>
      </w:r>
      <w:r w:rsidR="00F16493" w:rsidRPr="3EB33AE7">
        <w:rPr>
          <w:rFonts w:asciiTheme="minorHAnsi" w:hAnsiTheme="minorHAnsi" w:cstheme="minorBidi"/>
        </w:rPr>
        <w:t xml:space="preserve">Students taking part in the PSG </w:t>
      </w:r>
      <w:r w:rsidR="0733A196" w:rsidRPr="3EB33AE7">
        <w:rPr>
          <w:rFonts w:asciiTheme="minorHAnsi" w:hAnsiTheme="minorHAnsi" w:cstheme="minorBidi"/>
        </w:rPr>
        <w:t>extracurricular</w:t>
      </w:r>
      <w:r w:rsidR="00F16493" w:rsidRPr="3EB33AE7">
        <w:rPr>
          <w:rFonts w:asciiTheme="minorHAnsi" w:hAnsiTheme="minorHAnsi" w:cstheme="minorBidi"/>
        </w:rPr>
        <w:t xml:space="preserve"> programme make payment directly to the academy. PSG Academy may provide scholarships to those who show elite sporting ability. </w:t>
      </w:r>
    </w:p>
    <w:p w14:paraId="191AD243" w14:textId="7A1564E6" w:rsidR="00F16493" w:rsidRPr="009E055E" w:rsidRDefault="00F16493" w:rsidP="3EB33AE7">
      <w:pPr>
        <w:spacing w:before="120" w:after="120"/>
        <w:jc w:val="both"/>
        <w:rPr>
          <w:rFonts w:asciiTheme="minorHAnsi" w:hAnsiTheme="minorHAnsi" w:cstheme="minorBidi"/>
        </w:rPr>
      </w:pPr>
    </w:p>
    <w:p w14:paraId="36E2A38F" w14:textId="77777777" w:rsidR="00606648" w:rsidRDefault="00606648">
      <w:pPr>
        <w:suppressAutoHyphens w:val="0"/>
        <w:rPr>
          <w:rFonts w:asciiTheme="minorHAnsi" w:hAnsiTheme="minorHAnsi" w:cstheme="minorHAnsi"/>
          <w:b/>
        </w:rPr>
      </w:pPr>
      <w:r>
        <w:rPr>
          <w:rFonts w:asciiTheme="minorHAnsi" w:hAnsiTheme="minorHAnsi" w:cstheme="minorHAnsi"/>
          <w:b/>
        </w:rPr>
        <w:br w:type="page"/>
      </w:r>
    </w:p>
    <w:p w14:paraId="3129A7FF" w14:textId="4D0E410E" w:rsidR="005F5073" w:rsidRPr="009E055E" w:rsidRDefault="005F5073" w:rsidP="00584CB1">
      <w:pPr>
        <w:pStyle w:val="BodyText"/>
        <w:numPr>
          <w:ilvl w:val="0"/>
          <w:numId w:val="12"/>
        </w:numPr>
        <w:spacing w:before="120"/>
        <w:jc w:val="both"/>
        <w:rPr>
          <w:rFonts w:asciiTheme="minorHAnsi" w:hAnsiTheme="minorHAnsi" w:cstheme="minorHAnsi"/>
          <w:b/>
        </w:rPr>
      </w:pPr>
      <w:r w:rsidRPr="009E055E">
        <w:rPr>
          <w:rFonts w:asciiTheme="minorHAnsi" w:hAnsiTheme="minorHAnsi" w:cstheme="minorHAnsi"/>
          <w:b/>
        </w:rPr>
        <w:t>EXAMINATIONS</w:t>
      </w:r>
    </w:p>
    <w:p w14:paraId="261EB3AF" w14:textId="05E71FE6" w:rsidR="005F5073" w:rsidRPr="009E055E" w:rsidRDefault="00C20FE4" w:rsidP="3EB33AE7">
      <w:pPr>
        <w:pStyle w:val="BodyText"/>
        <w:spacing w:before="120"/>
        <w:jc w:val="both"/>
        <w:rPr>
          <w:rFonts w:asciiTheme="minorHAnsi" w:hAnsiTheme="minorHAnsi" w:cstheme="minorBidi"/>
        </w:rPr>
      </w:pPr>
      <w:r w:rsidRPr="3EB33AE7">
        <w:rPr>
          <w:rFonts w:asciiTheme="minorHAnsi" w:hAnsiTheme="minorHAnsi" w:cstheme="minorBidi"/>
        </w:rPr>
        <w:t>For students currently on rol</w:t>
      </w:r>
      <w:r w:rsidR="00F16493" w:rsidRPr="3EB33AE7">
        <w:rPr>
          <w:rFonts w:asciiTheme="minorHAnsi" w:hAnsiTheme="minorHAnsi" w:cstheme="minorBidi"/>
        </w:rPr>
        <w:t>l</w:t>
      </w:r>
      <w:r w:rsidRPr="3EB33AE7">
        <w:rPr>
          <w:rFonts w:asciiTheme="minorHAnsi" w:hAnsiTheme="minorHAnsi" w:cstheme="minorBidi"/>
        </w:rPr>
        <w:t xml:space="preserve"> at Anglo European School, e</w:t>
      </w:r>
      <w:r w:rsidR="005F5073" w:rsidRPr="3EB33AE7">
        <w:rPr>
          <w:rFonts w:asciiTheme="minorHAnsi" w:hAnsiTheme="minorHAnsi" w:cstheme="minorBidi"/>
        </w:rPr>
        <w:t xml:space="preserve">ntry fees for </w:t>
      </w:r>
      <w:r w:rsidR="00C6133E" w:rsidRPr="3EB33AE7">
        <w:rPr>
          <w:rFonts w:asciiTheme="minorHAnsi" w:hAnsiTheme="minorHAnsi" w:cstheme="minorBidi"/>
        </w:rPr>
        <w:t xml:space="preserve">public </w:t>
      </w:r>
      <w:r w:rsidR="005F5073" w:rsidRPr="3EB33AE7">
        <w:rPr>
          <w:rFonts w:asciiTheme="minorHAnsi" w:hAnsiTheme="minorHAnsi" w:cstheme="minorBidi"/>
        </w:rPr>
        <w:t>examination</w:t>
      </w:r>
      <w:r w:rsidR="00426AC1" w:rsidRPr="3EB33AE7">
        <w:rPr>
          <w:rFonts w:asciiTheme="minorHAnsi" w:hAnsiTheme="minorHAnsi" w:cstheme="minorBidi"/>
        </w:rPr>
        <w:t>s</w:t>
      </w:r>
      <w:r w:rsidR="005F5073" w:rsidRPr="3EB33AE7">
        <w:rPr>
          <w:rFonts w:asciiTheme="minorHAnsi" w:hAnsiTheme="minorHAnsi" w:cstheme="minorBidi"/>
        </w:rPr>
        <w:t xml:space="preserve"> will be met by the school.  In circumstances </w:t>
      </w:r>
      <w:r w:rsidR="02ECEED8" w:rsidRPr="3EB33AE7">
        <w:rPr>
          <w:rFonts w:asciiTheme="minorHAnsi" w:hAnsiTheme="minorHAnsi" w:cstheme="minorBidi"/>
        </w:rPr>
        <w:t>whereby</w:t>
      </w:r>
      <w:r w:rsidR="005F5073" w:rsidRPr="3EB33AE7">
        <w:rPr>
          <w:rFonts w:asciiTheme="minorHAnsi" w:hAnsiTheme="minorHAnsi" w:cstheme="minorBidi"/>
        </w:rPr>
        <w:t xml:space="preserve"> the school decides it is not appropriate for a child to be entered for an examination, the child can still be entered</w:t>
      </w:r>
      <w:r w:rsidR="003A4C57" w:rsidRPr="3EB33AE7">
        <w:rPr>
          <w:rFonts w:asciiTheme="minorHAnsi" w:hAnsiTheme="minorHAnsi" w:cstheme="minorBidi"/>
        </w:rPr>
        <w:t>,</w:t>
      </w:r>
      <w:r w:rsidR="005F5073" w:rsidRPr="3EB33AE7">
        <w:rPr>
          <w:rFonts w:asciiTheme="minorHAnsi" w:hAnsiTheme="minorHAnsi" w:cstheme="minorBidi"/>
        </w:rPr>
        <w:t xml:space="preserve"> provided the costs are met by the child’s parents.  The cost of examination remarks and resits must be met by the student or their parents</w:t>
      </w:r>
      <w:r w:rsidR="003A4C57" w:rsidRPr="3EB33AE7">
        <w:rPr>
          <w:rFonts w:asciiTheme="minorHAnsi" w:hAnsiTheme="minorHAnsi" w:cstheme="minorBidi"/>
        </w:rPr>
        <w:t>,</w:t>
      </w:r>
      <w:r w:rsidR="005F5073" w:rsidRPr="3EB33AE7">
        <w:rPr>
          <w:rFonts w:asciiTheme="minorHAnsi" w:hAnsiTheme="minorHAnsi" w:cstheme="minorBidi"/>
        </w:rPr>
        <w:t xml:space="preserve"> unless the school </w:t>
      </w:r>
      <w:r w:rsidR="003A4C57" w:rsidRPr="3EB33AE7">
        <w:rPr>
          <w:rFonts w:asciiTheme="minorHAnsi" w:hAnsiTheme="minorHAnsi" w:cstheme="minorBidi"/>
        </w:rPr>
        <w:t xml:space="preserve">specifically requests </w:t>
      </w:r>
      <w:r w:rsidR="005F5073" w:rsidRPr="3EB33AE7">
        <w:rPr>
          <w:rFonts w:asciiTheme="minorHAnsi" w:hAnsiTheme="minorHAnsi" w:cstheme="minorBidi"/>
        </w:rPr>
        <w:t xml:space="preserve">a remark or resit </w:t>
      </w:r>
      <w:r w:rsidR="00426AC1" w:rsidRPr="3EB33AE7">
        <w:rPr>
          <w:rFonts w:asciiTheme="minorHAnsi" w:hAnsiTheme="minorHAnsi" w:cstheme="minorBidi"/>
        </w:rPr>
        <w:t>in which case the school will meet the cost</w:t>
      </w:r>
      <w:r w:rsidR="005F5073" w:rsidRPr="3EB33AE7">
        <w:rPr>
          <w:rFonts w:asciiTheme="minorHAnsi" w:hAnsiTheme="minorHAnsi" w:cstheme="minorBidi"/>
        </w:rPr>
        <w:t xml:space="preserve">. </w:t>
      </w:r>
      <w:r w:rsidR="00F16493" w:rsidRPr="3EB33AE7">
        <w:rPr>
          <w:rFonts w:asciiTheme="minorHAnsi" w:hAnsiTheme="minorHAnsi" w:cstheme="minorBidi"/>
        </w:rPr>
        <w:t xml:space="preserve">Students in the Sixth Form who </w:t>
      </w:r>
      <w:r w:rsidR="00AA2256" w:rsidRPr="3EB33AE7">
        <w:rPr>
          <w:rFonts w:asciiTheme="minorHAnsi" w:hAnsiTheme="minorHAnsi" w:cstheme="minorBidi"/>
        </w:rPr>
        <w:t>have 80% or below attendance</w:t>
      </w:r>
      <w:r w:rsidR="00A75C27" w:rsidRPr="3EB33AE7">
        <w:rPr>
          <w:rFonts w:asciiTheme="minorHAnsi" w:hAnsiTheme="minorHAnsi" w:cstheme="minorBidi"/>
        </w:rPr>
        <w:t xml:space="preserve">, or who do not complete the course requirements will </w:t>
      </w:r>
      <w:r w:rsidR="631034F4" w:rsidRPr="3EB33AE7">
        <w:rPr>
          <w:rFonts w:asciiTheme="minorHAnsi" w:hAnsiTheme="minorHAnsi" w:cstheme="minorBidi"/>
        </w:rPr>
        <w:t>meet with</w:t>
      </w:r>
      <w:r w:rsidR="00A75C27" w:rsidRPr="3EB33AE7">
        <w:rPr>
          <w:rFonts w:asciiTheme="minorHAnsi" w:hAnsiTheme="minorHAnsi" w:cstheme="minorBidi"/>
        </w:rPr>
        <w:t xml:space="preserve"> the Headteacher to discuss withdrawal.  Students may still enter the exam at parents’ request and expense.  A copy of the Examinations Policy </w:t>
      </w:r>
      <w:r w:rsidR="004C34F5" w:rsidRPr="3EB33AE7">
        <w:rPr>
          <w:rFonts w:asciiTheme="minorHAnsi" w:hAnsiTheme="minorHAnsi" w:cstheme="minorBidi"/>
        </w:rPr>
        <w:t xml:space="preserve">is available on request. </w:t>
      </w:r>
    </w:p>
    <w:p w14:paraId="02E01672" w14:textId="77777777" w:rsidR="005F5073" w:rsidRPr="009E055E" w:rsidRDefault="005F5073" w:rsidP="00584CB1">
      <w:pPr>
        <w:pStyle w:val="BodyText"/>
        <w:spacing w:before="120"/>
        <w:jc w:val="both"/>
        <w:rPr>
          <w:rFonts w:asciiTheme="minorHAnsi" w:hAnsiTheme="minorHAnsi" w:cstheme="minorHAnsi"/>
        </w:rPr>
      </w:pPr>
    </w:p>
    <w:p w14:paraId="69C9CD08" w14:textId="77777777" w:rsidR="005F5073" w:rsidRPr="009E055E" w:rsidRDefault="005F5073" w:rsidP="00584CB1">
      <w:pPr>
        <w:pStyle w:val="BodyText"/>
        <w:numPr>
          <w:ilvl w:val="0"/>
          <w:numId w:val="12"/>
        </w:numPr>
        <w:spacing w:before="120"/>
        <w:jc w:val="both"/>
        <w:rPr>
          <w:rFonts w:asciiTheme="minorHAnsi" w:hAnsiTheme="minorHAnsi" w:cstheme="minorHAnsi"/>
          <w:b/>
        </w:rPr>
      </w:pPr>
      <w:r w:rsidRPr="009E055E">
        <w:rPr>
          <w:rFonts w:asciiTheme="minorHAnsi" w:hAnsiTheme="minorHAnsi" w:cstheme="minorHAnsi"/>
          <w:b/>
        </w:rPr>
        <w:t>COUNSELLING</w:t>
      </w:r>
    </w:p>
    <w:p w14:paraId="7DCB9FE5" w14:textId="5C992AA2" w:rsidR="005F5073" w:rsidRPr="009E055E" w:rsidRDefault="00306416" w:rsidP="00584CB1">
      <w:pPr>
        <w:pStyle w:val="BodyText"/>
        <w:spacing w:before="120"/>
        <w:jc w:val="both"/>
        <w:rPr>
          <w:rFonts w:asciiTheme="minorHAnsi" w:hAnsiTheme="minorHAnsi" w:cstheme="minorHAnsi"/>
        </w:rPr>
      </w:pPr>
      <w:r w:rsidRPr="009E055E">
        <w:rPr>
          <w:rFonts w:asciiTheme="minorHAnsi" w:hAnsiTheme="minorHAnsi" w:cstheme="minorHAnsi"/>
        </w:rPr>
        <w:t xml:space="preserve">We have </w:t>
      </w:r>
      <w:r w:rsidR="00F16493">
        <w:rPr>
          <w:rFonts w:asciiTheme="minorHAnsi" w:hAnsiTheme="minorHAnsi" w:cstheme="minorHAnsi"/>
        </w:rPr>
        <w:t>two</w:t>
      </w:r>
      <w:r w:rsidRPr="009E055E">
        <w:rPr>
          <w:rFonts w:asciiTheme="minorHAnsi" w:hAnsiTheme="minorHAnsi" w:cstheme="minorHAnsi"/>
        </w:rPr>
        <w:t xml:space="preserve"> counsellor</w:t>
      </w:r>
      <w:r w:rsidR="00F16493">
        <w:rPr>
          <w:rFonts w:asciiTheme="minorHAnsi" w:hAnsiTheme="minorHAnsi" w:cstheme="minorHAnsi"/>
        </w:rPr>
        <w:t>s</w:t>
      </w:r>
      <w:r w:rsidRPr="009E055E">
        <w:rPr>
          <w:rFonts w:asciiTheme="minorHAnsi" w:hAnsiTheme="minorHAnsi" w:cstheme="minorHAnsi"/>
        </w:rPr>
        <w:t xml:space="preserve"> who work on site.  </w:t>
      </w:r>
      <w:r w:rsidR="00F16493">
        <w:rPr>
          <w:rFonts w:asciiTheme="minorHAnsi" w:hAnsiTheme="minorHAnsi" w:cstheme="minorHAnsi"/>
        </w:rPr>
        <w:t>This is externally provided by private counsellors and is charged to the parents directly. They charge</w:t>
      </w:r>
      <w:r w:rsidRPr="009E055E">
        <w:rPr>
          <w:rFonts w:asciiTheme="minorHAnsi" w:hAnsiTheme="minorHAnsi" w:cstheme="minorHAnsi"/>
        </w:rPr>
        <w:t xml:space="preserve"> the school per hour for staff and students supported by the P</w:t>
      </w:r>
      <w:r w:rsidR="00F16493">
        <w:rPr>
          <w:rFonts w:asciiTheme="minorHAnsi" w:hAnsiTheme="minorHAnsi" w:cstheme="minorHAnsi"/>
        </w:rPr>
        <w:t>upil Premium Grant, where the school agrees this support is necessary and for no more than 6 sessions. This work can also be supported by the Student Welfare Fund.</w:t>
      </w:r>
    </w:p>
    <w:p w14:paraId="07C20BEE" w14:textId="77777777" w:rsidR="005F5073" w:rsidRPr="009E055E" w:rsidRDefault="005F5073" w:rsidP="00584CB1">
      <w:pPr>
        <w:pStyle w:val="BodyText"/>
        <w:spacing w:before="120"/>
        <w:jc w:val="both"/>
        <w:rPr>
          <w:rFonts w:asciiTheme="minorHAnsi" w:hAnsiTheme="minorHAnsi" w:cstheme="minorHAnsi"/>
        </w:rPr>
      </w:pPr>
    </w:p>
    <w:p w14:paraId="3A506721" w14:textId="01270AA6" w:rsidR="005F5073" w:rsidRPr="009E055E" w:rsidRDefault="005F5073" w:rsidP="00584CB1">
      <w:pPr>
        <w:pStyle w:val="BodyText"/>
        <w:numPr>
          <w:ilvl w:val="0"/>
          <w:numId w:val="12"/>
        </w:numPr>
        <w:spacing w:before="120"/>
        <w:jc w:val="both"/>
        <w:rPr>
          <w:rFonts w:asciiTheme="minorHAnsi" w:hAnsiTheme="minorHAnsi" w:cstheme="minorHAnsi"/>
          <w:b/>
        </w:rPr>
      </w:pPr>
      <w:r w:rsidRPr="009E055E">
        <w:rPr>
          <w:rFonts w:asciiTheme="minorHAnsi" w:hAnsiTheme="minorHAnsi" w:cstheme="minorHAnsi"/>
          <w:b/>
        </w:rPr>
        <w:t>WORK EXPERIENCE</w:t>
      </w:r>
    </w:p>
    <w:p w14:paraId="25B1B090" w14:textId="1A523C49" w:rsidR="007E0D77" w:rsidRPr="009E055E" w:rsidRDefault="005F5073" w:rsidP="3EB33AE7">
      <w:pPr>
        <w:pStyle w:val="BodyText"/>
        <w:spacing w:before="120"/>
        <w:jc w:val="both"/>
        <w:rPr>
          <w:rFonts w:asciiTheme="minorHAnsi" w:hAnsiTheme="minorHAnsi" w:cstheme="minorBidi"/>
        </w:rPr>
      </w:pPr>
      <w:r w:rsidRPr="3EB33AE7">
        <w:rPr>
          <w:rFonts w:asciiTheme="minorHAnsi" w:hAnsiTheme="minorHAnsi" w:cstheme="minorBidi"/>
        </w:rPr>
        <w:t>The school continues to ensure that all Year 10 students and Lower Sixth students undertake work experience as part of their education at the Anglo</w:t>
      </w:r>
      <w:r w:rsidR="00633BED" w:rsidRPr="3EB33AE7">
        <w:rPr>
          <w:rFonts w:asciiTheme="minorHAnsi" w:hAnsiTheme="minorHAnsi" w:cstheme="minorBidi"/>
        </w:rPr>
        <w:t xml:space="preserve"> </w:t>
      </w:r>
      <w:r w:rsidR="00E0193C" w:rsidRPr="3EB33AE7">
        <w:rPr>
          <w:rFonts w:asciiTheme="minorHAnsi" w:hAnsiTheme="minorHAnsi" w:cstheme="minorBidi"/>
        </w:rPr>
        <w:t xml:space="preserve">European School </w:t>
      </w:r>
      <w:r w:rsidR="00633BED" w:rsidRPr="3EB33AE7">
        <w:rPr>
          <w:rFonts w:asciiTheme="minorHAnsi" w:hAnsiTheme="minorHAnsi" w:cstheme="minorBidi"/>
        </w:rPr>
        <w:t>including work experience exchanges</w:t>
      </w:r>
      <w:r w:rsidRPr="3EB33AE7">
        <w:rPr>
          <w:rFonts w:asciiTheme="minorHAnsi" w:hAnsiTheme="minorHAnsi" w:cstheme="minorBidi"/>
        </w:rPr>
        <w:t xml:space="preserve">.  </w:t>
      </w:r>
      <w:r w:rsidR="002977BB" w:rsidRPr="3EB33AE7">
        <w:rPr>
          <w:rFonts w:asciiTheme="minorHAnsi" w:hAnsiTheme="minorHAnsi" w:cstheme="minorBidi"/>
        </w:rPr>
        <w:t xml:space="preserve">Where </w:t>
      </w:r>
      <w:r w:rsidR="00037C1D" w:rsidRPr="3EB33AE7">
        <w:rPr>
          <w:rFonts w:asciiTheme="minorHAnsi" w:hAnsiTheme="minorHAnsi" w:cstheme="minorBidi"/>
        </w:rPr>
        <w:t xml:space="preserve">this programme involves additional </w:t>
      </w:r>
      <w:r w:rsidR="3C2E94AB" w:rsidRPr="3EB33AE7">
        <w:rPr>
          <w:rFonts w:asciiTheme="minorHAnsi" w:hAnsiTheme="minorHAnsi" w:cstheme="minorBidi"/>
        </w:rPr>
        <w:t>costs</w:t>
      </w:r>
      <w:r w:rsidR="00037C1D" w:rsidRPr="3EB33AE7">
        <w:rPr>
          <w:rFonts w:asciiTheme="minorHAnsi" w:hAnsiTheme="minorHAnsi" w:cstheme="minorBidi"/>
        </w:rPr>
        <w:t xml:space="preserve"> to the school, such as the use of external placement providers, administration</w:t>
      </w:r>
      <w:r w:rsidR="00752C53" w:rsidRPr="3EB33AE7">
        <w:rPr>
          <w:rFonts w:asciiTheme="minorHAnsi" w:hAnsiTheme="minorHAnsi" w:cstheme="minorBidi"/>
        </w:rPr>
        <w:t xml:space="preserve"> or health and safety checks – </w:t>
      </w:r>
      <w:r w:rsidR="17F05BB2" w:rsidRPr="3EB33AE7">
        <w:rPr>
          <w:rFonts w:asciiTheme="minorHAnsi" w:hAnsiTheme="minorHAnsi" w:cstheme="minorBidi"/>
        </w:rPr>
        <w:t>a charge</w:t>
      </w:r>
      <w:r w:rsidR="00752C53" w:rsidRPr="3EB33AE7">
        <w:rPr>
          <w:rFonts w:asciiTheme="minorHAnsi" w:hAnsiTheme="minorHAnsi" w:cstheme="minorBidi"/>
        </w:rPr>
        <w:t xml:space="preserve"> will be made to cover these costs.  </w:t>
      </w:r>
      <w:r w:rsidR="007E0D77" w:rsidRPr="3EB33AE7">
        <w:rPr>
          <w:rFonts w:asciiTheme="minorHAnsi" w:hAnsiTheme="minorHAnsi" w:cstheme="minorBidi"/>
        </w:rPr>
        <w:t>Overseas placements and placements involving access to our own database of employer contacts will incur a higher charge.</w:t>
      </w:r>
    </w:p>
    <w:p w14:paraId="1CCB5AFE" w14:textId="2CCF511E" w:rsidR="00752C53" w:rsidRDefault="00752C53" w:rsidP="00584CB1">
      <w:pPr>
        <w:pStyle w:val="BodyText"/>
        <w:spacing w:before="120"/>
        <w:jc w:val="both"/>
        <w:rPr>
          <w:rFonts w:asciiTheme="minorHAnsi" w:hAnsiTheme="minorHAnsi" w:cstheme="minorHAnsi"/>
        </w:rPr>
      </w:pPr>
      <w:r>
        <w:rPr>
          <w:rFonts w:asciiTheme="minorHAnsi" w:hAnsiTheme="minorHAnsi" w:cstheme="minorHAnsi"/>
        </w:rPr>
        <w:t xml:space="preserve">The school will inform </w:t>
      </w:r>
      <w:r w:rsidR="00312841">
        <w:rPr>
          <w:rFonts w:asciiTheme="minorHAnsi" w:hAnsiTheme="minorHAnsi" w:cstheme="minorHAnsi"/>
        </w:rPr>
        <w:t>parents/carers in advance of any charges related to work experience.</w:t>
      </w:r>
    </w:p>
    <w:p w14:paraId="048A2A47" w14:textId="77777777" w:rsidR="007E0D77" w:rsidRDefault="007E0D77" w:rsidP="00584CB1">
      <w:pPr>
        <w:pStyle w:val="BodyText"/>
        <w:spacing w:before="120"/>
        <w:jc w:val="both"/>
        <w:rPr>
          <w:rFonts w:asciiTheme="minorHAnsi" w:hAnsiTheme="minorHAnsi" w:cstheme="minorHAnsi"/>
        </w:rPr>
      </w:pPr>
    </w:p>
    <w:p w14:paraId="4F802EAE" w14:textId="2824A54F" w:rsidR="007E0D77" w:rsidRDefault="007E0D77" w:rsidP="3EB33AE7">
      <w:pPr>
        <w:pStyle w:val="BodyText"/>
        <w:spacing w:before="120"/>
        <w:jc w:val="both"/>
        <w:rPr>
          <w:rFonts w:asciiTheme="minorHAnsi" w:hAnsiTheme="minorHAnsi" w:cstheme="minorBidi"/>
        </w:rPr>
      </w:pPr>
      <w:r w:rsidRPr="3EB33AE7">
        <w:rPr>
          <w:rFonts w:asciiTheme="minorHAnsi" w:hAnsiTheme="minorHAnsi" w:cstheme="minorBidi"/>
        </w:rPr>
        <w:t xml:space="preserve">Where parents/carers are unable to </w:t>
      </w:r>
      <w:r w:rsidR="00603C72" w:rsidRPr="3EB33AE7">
        <w:rPr>
          <w:rFonts w:asciiTheme="minorHAnsi" w:hAnsiTheme="minorHAnsi" w:cstheme="minorBidi"/>
        </w:rPr>
        <w:t xml:space="preserve">pay and are in receipt of Free School Meals and Pupil Premium </w:t>
      </w:r>
      <w:r w:rsidR="5631E81C" w:rsidRPr="3EB33AE7">
        <w:rPr>
          <w:rFonts w:asciiTheme="minorHAnsi" w:hAnsiTheme="minorHAnsi" w:cstheme="minorBidi"/>
        </w:rPr>
        <w:t>Grant,</w:t>
      </w:r>
      <w:r w:rsidR="00603C72" w:rsidRPr="3EB33AE7">
        <w:rPr>
          <w:rFonts w:asciiTheme="minorHAnsi" w:hAnsiTheme="minorHAnsi" w:cstheme="minorBidi"/>
        </w:rPr>
        <w:t xml:space="preserve"> the school will cover this charge.  </w:t>
      </w:r>
    </w:p>
    <w:p w14:paraId="1002F672" w14:textId="77777777" w:rsidR="0004047C" w:rsidRPr="009E055E" w:rsidRDefault="0004047C" w:rsidP="00584CB1">
      <w:pPr>
        <w:pStyle w:val="BodyText"/>
        <w:spacing w:before="120"/>
        <w:jc w:val="both"/>
        <w:rPr>
          <w:rFonts w:asciiTheme="minorHAnsi" w:hAnsiTheme="minorHAnsi" w:cstheme="minorHAnsi"/>
        </w:rPr>
      </w:pPr>
    </w:p>
    <w:p w14:paraId="5CB527DD" w14:textId="43F1E6A5" w:rsidR="0004047C" w:rsidRPr="009E055E" w:rsidRDefault="0004047C" w:rsidP="00584CB1">
      <w:pPr>
        <w:pStyle w:val="BodyText"/>
        <w:numPr>
          <w:ilvl w:val="0"/>
          <w:numId w:val="12"/>
        </w:numPr>
        <w:spacing w:before="120"/>
        <w:jc w:val="both"/>
        <w:rPr>
          <w:rFonts w:asciiTheme="minorHAnsi" w:hAnsiTheme="minorHAnsi" w:cstheme="minorHAnsi"/>
          <w:b/>
        </w:rPr>
      </w:pPr>
      <w:r w:rsidRPr="009E055E">
        <w:rPr>
          <w:rFonts w:asciiTheme="minorHAnsi" w:hAnsiTheme="minorHAnsi" w:cstheme="minorHAnsi"/>
          <w:b/>
        </w:rPr>
        <w:t>STUDY CLUB</w:t>
      </w:r>
    </w:p>
    <w:p w14:paraId="3F863DA0" w14:textId="4F8EE82C" w:rsidR="00FB403F" w:rsidRPr="009E055E" w:rsidRDefault="00426AC1" w:rsidP="3EB33AE7">
      <w:pPr>
        <w:pStyle w:val="BodyText"/>
        <w:spacing w:before="120"/>
        <w:jc w:val="both"/>
        <w:rPr>
          <w:rFonts w:asciiTheme="minorHAnsi" w:hAnsiTheme="minorHAnsi" w:cstheme="minorBidi"/>
        </w:rPr>
      </w:pPr>
      <w:r w:rsidRPr="3EB33AE7">
        <w:rPr>
          <w:rFonts w:asciiTheme="minorHAnsi" w:hAnsiTheme="minorHAnsi" w:cstheme="minorBidi"/>
        </w:rPr>
        <w:t>Th</w:t>
      </w:r>
      <w:r w:rsidR="00E0193C" w:rsidRPr="3EB33AE7">
        <w:rPr>
          <w:rFonts w:asciiTheme="minorHAnsi" w:hAnsiTheme="minorHAnsi" w:cstheme="minorBidi"/>
        </w:rPr>
        <w:t xml:space="preserve">is service is free to all </w:t>
      </w:r>
      <w:r w:rsidR="5C961D3A" w:rsidRPr="3EB33AE7">
        <w:rPr>
          <w:rFonts w:asciiTheme="minorHAnsi" w:hAnsiTheme="minorHAnsi" w:cstheme="minorBidi"/>
        </w:rPr>
        <w:t>students,</w:t>
      </w:r>
      <w:r w:rsidR="00E0193C" w:rsidRPr="3EB33AE7">
        <w:rPr>
          <w:rFonts w:asciiTheme="minorHAnsi" w:hAnsiTheme="minorHAnsi" w:cstheme="minorBidi"/>
        </w:rPr>
        <w:t xml:space="preserve"> but the school reserve</w:t>
      </w:r>
      <w:r w:rsidR="009E4E42" w:rsidRPr="3EB33AE7">
        <w:rPr>
          <w:rFonts w:asciiTheme="minorHAnsi" w:hAnsiTheme="minorHAnsi" w:cstheme="minorBidi"/>
        </w:rPr>
        <w:t>s</w:t>
      </w:r>
      <w:r w:rsidR="00E0193C" w:rsidRPr="3EB33AE7">
        <w:rPr>
          <w:rFonts w:asciiTheme="minorHAnsi" w:hAnsiTheme="minorHAnsi" w:cstheme="minorBidi"/>
        </w:rPr>
        <w:t xml:space="preserve"> the right to request donations from parents to support this </w:t>
      </w:r>
      <w:r w:rsidR="009E4E42" w:rsidRPr="3EB33AE7">
        <w:rPr>
          <w:rFonts w:asciiTheme="minorHAnsi" w:hAnsiTheme="minorHAnsi" w:cstheme="minorBidi"/>
        </w:rPr>
        <w:t>work</w:t>
      </w:r>
      <w:r w:rsidR="00E0193C" w:rsidRPr="3EB33AE7">
        <w:rPr>
          <w:rFonts w:asciiTheme="minorHAnsi" w:hAnsiTheme="minorHAnsi" w:cstheme="minorBidi"/>
        </w:rPr>
        <w:t>.</w:t>
      </w:r>
      <w:r w:rsidR="00FB403F" w:rsidRPr="3EB33AE7">
        <w:rPr>
          <w:rFonts w:asciiTheme="minorHAnsi" w:hAnsiTheme="minorHAnsi" w:cstheme="minorBidi"/>
        </w:rPr>
        <w:t xml:space="preserve"> Extended day services such as breakfast services, </w:t>
      </w:r>
      <w:r w:rsidR="3CC3492B" w:rsidRPr="3EB33AE7">
        <w:rPr>
          <w:rFonts w:asciiTheme="minorHAnsi" w:hAnsiTheme="minorHAnsi" w:cstheme="minorBidi"/>
        </w:rPr>
        <w:t>after-school</w:t>
      </w:r>
      <w:r w:rsidR="00FB403F" w:rsidRPr="3EB33AE7">
        <w:rPr>
          <w:rFonts w:asciiTheme="minorHAnsi" w:hAnsiTheme="minorHAnsi" w:cstheme="minorBidi"/>
        </w:rPr>
        <w:t xml:space="preserve"> activities and supervised study clubs may be chargeable should funds not be available to subsidise this. </w:t>
      </w:r>
    </w:p>
    <w:p w14:paraId="6F75CA77" w14:textId="4E0C26AD" w:rsidR="00584CB1" w:rsidRPr="009E055E" w:rsidRDefault="00584CB1">
      <w:pPr>
        <w:suppressAutoHyphens w:val="0"/>
        <w:rPr>
          <w:rFonts w:asciiTheme="minorHAnsi" w:hAnsiTheme="minorHAnsi" w:cstheme="minorHAnsi"/>
        </w:rPr>
      </w:pPr>
    </w:p>
    <w:p w14:paraId="3789BAB6" w14:textId="77777777" w:rsidR="00DA7FD7" w:rsidRPr="009E055E" w:rsidRDefault="00E0193C" w:rsidP="00584CB1">
      <w:pPr>
        <w:numPr>
          <w:ilvl w:val="0"/>
          <w:numId w:val="12"/>
        </w:numPr>
        <w:spacing w:before="120" w:after="120"/>
        <w:jc w:val="both"/>
        <w:rPr>
          <w:rFonts w:asciiTheme="minorHAnsi" w:hAnsiTheme="minorHAnsi" w:cstheme="minorHAnsi"/>
          <w:b/>
          <w:bCs/>
        </w:rPr>
      </w:pPr>
      <w:r w:rsidRPr="009E055E">
        <w:rPr>
          <w:rFonts w:asciiTheme="minorHAnsi" w:hAnsiTheme="minorHAnsi" w:cstheme="minorHAnsi"/>
          <w:b/>
          <w:bCs/>
        </w:rPr>
        <w:t xml:space="preserve">ENRICHMENT &amp; </w:t>
      </w:r>
      <w:r w:rsidR="00DA7FD7" w:rsidRPr="009E055E">
        <w:rPr>
          <w:rFonts w:asciiTheme="minorHAnsi" w:hAnsiTheme="minorHAnsi" w:cstheme="minorHAnsi"/>
          <w:b/>
          <w:bCs/>
        </w:rPr>
        <w:t>OTHER ACTIVITIES</w:t>
      </w:r>
    </w:p>
    <w:p w14:paraId="7BE54068" w14:textId="6DFC0D6D" w:rsidR="00DA7FD7" w:rsidRDefault="00DA7FD7" w:rsidP="3EB33AE7">
      <w:pPr>
        <w:pStyle w:val="BodyText"/>
        <w:spacing w:before="120"/>
        <w:jc w:val="both"/>
        <w:rPr>
          <w:rFonts w:asciiTheme="minorHAnsi" w:hAnsiTheme="minorHAnsi" w:cstheme="minorBidi"/>
        </w:rPr>
      </w:pPr>
      <w:r w:rsidRPr="3EB33AE7">
        <w:rPr>
          <w:rFonts w:asciiTheme="minorHAnsi" w:hAnsiTheme="minorHAnsi" w:cstheme="minorBidi"/>
        </w:rPr>
        <w:t xml:space="preserve">The school </w:t>
      </w:r>
      <w:r w:rsidR="00F16493" w:rsidRPr="3EB33AE7">
        <w:rPr>
          <w:rFonts w:asciiTheme="minorHAnsi" w:hAnsiTheme="minorHAnsi" w:cstheme="minorBidi"/>
        </w:rPr>
        <w:t>may</w:t>
      </w:r>
      <w:r w:rsidRPr="3EB33AE7">
        <w:rPr>
          <w:rFonts w:asciiTheme="minorHAnsi" w:hAnsiTheme="minorHAnsi" w:cstheme="minorBidi"/>
        </w:rPr>
        <w:t xml:space="preserve"> charge for any enrichment activities that</w:t>
      </w:r>
      <w:r w:rsidR="00FB403F" w:rsidRPr="3EB33AE7">
        <w:rPr>
          <w:rFonts w:asciiTheme="minorHAnsi" w:hAnsiTheme="minorHAnsi" w:cstheme="minorBidi"/>
        </w:rPr>
        <w:t xml:space="preserve"> are non</w:t>
      </w:r>
      <w:r w:rsidR="0004047C" w:rsidRPr="3EB33AE7">
        <w:rPr>
          <w:rFonts w:asciiTheme="minorHAnsi" w:hAnsiTheme="minorHAnsi" w:cstheme="minorBidi"/>
        </w:rPr>
        <w:t>-statutory</w:t>
      </w:r>
      <w:r w:rsidR="00F16493" w:rsidRPr="3EB33AE7">
        <w:rPr>
          <w:rFonts w:asciiTheme="minorHAnsi" w:hAnsiTheme="minorHAnsi" w:cstheme="minorBidi"/>
        </w:rPr>
        <w:t>, extra-curricular</w:t>
      </w:r>
      <w:r w:rsidR="0004047C" w:rsidRPr="3EB33AE7">
        <w:rPr>
          <w:rFonts w:asciiTheme="minorHAnsi" w:hAnsiTheme="minorHAnsi" w:cstheme="minorBidi"/>
        </w:rPr>
        <w:t xml:space="preserve"> activities</w:t>
      </w:r>
      <w:r w:rsidRPr="3EB33AE7">
        <w:rPr>
          <w:rFonts w:asciiTheme="minorHAnsi" w:hAnsiTheme="minorHAnsi" w:cstheme="minorBidi"/>
        </w:rPr>
        <w:t xml:space="preserve">.  The school will invite voluntary contributions for any other activities.  </w:t>
      </w:r>
      <w:r w:rsidR="2B9707BD" w:rsidRPr="3EB33AE7">
        <w:rPr>
          <w:rFonts w:asciiTheme="minorHAnsi" w:hAnsiTheme="minorHAnsi" w:cstheme="minorBidi"/>
        </w:rPr>
        <w:t>Educational</w:t>
      </w:r>
      <w:r w:rsidRPr="3EB33AE7">
        <w:rPr>
          <w:rFonts w:asciiTheme="minorHAnsi" w:hAnsiTheme="minorHAnsi" w:cstheme="minorBidi"/>
        </w:rPr>
        <w:t xml:space="preserve"> visits will </w:t>
      </w:r>
      <w:r w:rsidR="2B9707BD" w:rsidRPr="3EB33AE7">
        <w:rPr>
          <w:rFonts w:asciiTheme="minorHAnsi" w:hAnsiTheme="minorHAnsi" w:cstheme="minorBidi"/>
        </w:rPr>
        <w:t>be offered</w:t>
      </w:r>
      <w:r w:rsidRPr="3EB33AE7">
        <w:rPr>
          <w:rFonts w:asciiTheme="minorHAnsi" w:hAnsiTheme="minorHAnsi" w:cstheme="minorBidi"/>
        </w:rPr>
        <w:t xml:space="preserve"> to </w:t>
      </w:r>
      <w:r w:rsidR="2B9707BD" w:rsidRPr="3EB33AE7">
        <w:rPr>
          <w:rFonts w:asciiTheme="minorHAnsi" w:hAnsiTheme="minorHAnsi" w:cstheme="minorBidi"/>
        </w:rPr>
        <w:t>students with costs met through voluntary contributions.</w:t>
      </w:r>
      <w:r w:rsidRPr="3EB33AE7">
        <w:rPr>
          <w:rFonts w:asciiTheme="minorHAnsi" w:hAnsiTheme="minorHAnsi" w:cstheme="minorBidi"/>
        </w:rPr>
        <w:t xml:space="preserve">  However, all such visits are optional and depend upon the willingness of parents to meet the cost of the visits.</w:t>
      </w:r>
      <w:r w:rsidR="00836FF6" w:rsidRPr="3EB33AE7">
        <w:rPr>
          <w:rFonts w:asciiTheme="minorHAnsi" w:hAnsiTheme="minorHAnsi" w:cstheme="minorBidi"/>
        </w:rPr>
        <w:t xml:space="preserve"> </w:t>
      </w:r>
      <w:r w:rsidR="0F37A152" w:rsidRPr="3EB33AE7">
        <w:rPr>
          <w:rFonts w:asciiTheme="minorHAnsi" w:hAnsiTheme="minorHAnsi" w:cstheme="minorBidi"/>
        </w:rPr>
        <w:t xml:space="preserve">Other </w:t>
      </w:r>
      <w:r w:rsidR="33168204" w:rsidRPr="3EB33AE7">
        <w:rPr>
          <w:rFonts w:asciiTheme="minorHAnsi" w:hAnsiTheme="minorHAnsi" w:cstheme="minorBidi"/>
        </w:rPr>
        <w:t xml:space="preserve">optional </w:t>
      </w:r>
      <w:r w:rsidR="0F37A152" w:rsidRPr="3EB33AE7">
        <w:rPr>
          <w:rFonts w:asciiTheme="minorHAnsi" w:hAnsiTheme="minorHAnsi" w:cstheme="minorBidi"/>
        </w:rPr>
        <w:t xml:space="preserve">enrichment visits will be offered, </w:t>
      </w:r>
      <w:r w:rsidR="596614D4" w:rsidRPr="3EB33AE7">
        <w:rPr>
          <w:rFonts w:asciiTheme="minorHAnsi" w:hAnsiTheme="minorHAnsi" w:cstheme="minorBidi"/>
        </w:rPr>
        <w:t>which,</w:t>
      </w:r>
      <w:r w:rsidR="0F37A152" w:rsidRPr="3EB33AE7">
        <w:rPr>
          <w:rFonts w:asciiTheme="minorHAnsi" w:hAnsiTheme="minorHAnsi" w:cstheme="minorBidi"/>
        </w:rPr>
        <w:t xml:space="preserve"> due to their recreational status, will require full payment for students to take part.  </w:t>
      </w:r>
      <w:r w:rsidR="00836FF6" w:rsidRPr="3EB33AE7">
        <w:rPr>
          <w:rFonts w:asciiTheme="minorHAnsi" w:hAnsiTheme="minorHAnsi" w:cstheme="minorBidi"/>
        </w:rPr>
        <w:t xml:space="preserve">The school will </w:t>
      </w:r>
      <w:r w:rsidR="5BCD7E7A" w:rsidRPr="3EB33AE7">
        <w:rPr>
          <w:rFonts w:asciiTheme="minorHAnsi" w:hAnsiTheme="minorHAnsi" w:cstheme="minorBidi"/>
        </w:rPr>
        <w:t>apply</w:t>
      </w:r>
      <w:r w:rsidR="00836FF6" w:rsidRPr="3EB33AE7">
        <w:rPr>
          <w:rFonts w:asciiTheme="minorHAnsi" w:hAnsiTheme="minorHAnsi" w:cstheme="minorBidi"/>
        </w:rPr>
        <w:t xml:space="preserve"> external funding streams such as Turing Fund and MEP to support wider enrichment and subsidise visits where these opportunities exist. </w:t>
      </w:r>
    </w:p>
    <w:p w14:paraId="45695993" w14:textId="0CAD14FF" w:rsidR="00FB403F" w:rsidRDefault="00FB403F" w:rsidP="00584CB1">
      <w:pPr>
        <w:pStyle w:val="BodyText"/>
        <w:spacing w:before="120"/>
        <w:jc w:val="both"/>
        <w:rPr>
          <w:rFonts w:asciiTheme="minorHAnsi" w:hAnsiTheme="minorHAnsi" w:cstheme="minorHAnsi"/>
        </w:rPr>
      </w:pPr>
      <w:r>
        <w:rPr>
          <w:rFonts w:asciiTheme="minorHAnsi" w:hAnsiTheme="minorHAnsi" w:cstheme="minorHAnsi"/>
        </w:rPr>
        <w:t xml:space="preserve">Board, lodging and transport for residential or international visits are chargeable to parents. </w:t>
      </w:r>
    </w:p>
    <w:p w14:paraId="370B16D5" w14:textId="77777777" w:rsidR="00E0193C" w:rsidRPr="009E055E" w:rsidRDefault="00E0193C" w:rsidP="00584CB1">
      <w:pPr>
        <w:pStyle w:val="BodyText"/>
        <w:spacing w:before="120"/>
        <w:jc w:val="both"/>
        <w:rPr>
          <w:rFonts w:asciiTheme="minorHAnsi" w:hAnsiTheme="minorHAnsi" w:cstheme="minorHAnsi"/>
        </w:rPr>
      </w:pPr>
    </w:p>
    <w:p w14:paraId="3F77C385" w14:textId="7A185311" w:rsidR="00F80E56" w:rsidRPr="009E055E" w:rsidRDefault="00FB403F" w:rsidP="00584CB1">
      <w:pPr>
        <w:numPr>
          <w:ilvl w:val="0"/>
          <w:numId w:val="12"/>
        </w:numPr>
        <w:spacing w:before="120" w:after="120"/>
        <w:jc w:val="both"/>
        <w:rPr>
          <w:rFonts w:asciiTheme="minorHAnsi" w:hAnsiTheme="minorHAnsi" w:cstheme="minorHAnsi"/>
          <w:b/>
        </w:rPr>
      </w:pPr>
      <w:r>
        <w:rPr>
          <w:rFonts w:asciiTheme="minorHAnsi" w:hAnsiTheme="minorHAnsi" w:cstheme="minorHAnsi"/>
          <w:b/>
        </w:rPr>
        <w:t>Resources</w:t>
      </w:r>
    </w:p>
    <w:p w14:paraId="0DDED369" w14:textId="08D510BC" w:rsidR="00DA7FD7" w:rsidRPr="009E055E" w:rsidRDefault="00DA7FD7" w:rsidP="3EB33AE7">
      <w:pPr>
        <w:pStyle w:val="BodyText"/>
        <w:spacing w:before="120"/>
        <w:jc w:val="both"/>
        <w:rPr>
          <w:rFonts w:asciiTheme="minorHAnsi" w:hAnsiTheme="minorHAnsi" w:cstheme="minorBidi"/>
        </w:rPr>
      </w:pPr>
      <w:r w:rsidRPr="3EB33AE7">
        <w:rPr>
          <w:rFonts w:asciiTheme="minorHAnsi" w:hAnsiTheme="minorHAnsi" w:cstheme="minorBidi"/>
        </w:rPr>
        <w:t xml:space="preserve">If a parent or student wishes to own equipment, materials or books normally provided by the </w:t>
      </w:r>
      <w:r w:rsidR="0313D324" w:rsidRPr="3EB33AE7">
        <w:rPr>
          <w:rFonts w:asciiTheme="minorHAnsi" w:hAnsiTheme="minorHAnsi" w:cstheme="minorBidi"/>
        </w:rPr>
        <w:t>school,</w:t>
      </w:r>
      <w:r w:rsidRPr="3EB33AE7">
        <w:rPr>
          <w:rFonts w:asciiTheme="minorHAnsi" w:hAnsiTheme="minorHAnsi" w:cstheme="minorBidi"/>
        </w:rPr>
        <w:t xml:space="preserve"> they will be advised regarding suppliers and costs.  In some cases, the school may be able to sell items</w:t>
      </w:r>
      <w:r w:rsidR="00836FF6" w:rsidRPr="3EB33AE7">
        <w:rPr>
          <w:rFonts w:asciiTheme="minorHAnsi" w:hAnsiTheme="minorHAnsi" w:cstheme="minorBidi"/>
        </w:rPr>
        <w:t>, where cost efficiencies can be met by doing so,</w:t>
      </w:r>
      <w:r w:rsidRPr="3EB33AE7">
        <w:rPr>
          <w:rFonts w:asciiTheme="minorHAnsi" w:hAnsiTheme="minorHAnsi" w:cstheme="minorBidi"/>
        </w:rPr>
        <w:t xml:space="preserve"> in which case the costs of the item will be passed on. </w:t>
      </w:r>
    </w:p>
    <w:p w14:paraId="6C5A5F1B" w14:textId="77777777" w:rsidR="00584CB1" w:rsidRPr="009E055E" w:rsidRDefault="00584CB1" w:rsidP="00584CB1">
      <w:pPr>
        <w:pStyle w:val="BodyText"/>
        <w:spacing w:before="120"/>
        <w:jc w:val="both"/>
        <w:rPr>
          <w:rFonts w:asciiTheme="minorHAnsi" w:hAnsiTheme="minorHAnsi" w:cstheme="minorHAnsi"/>
        </w:rPr>
      </w:pPr>
    </w:p>
    <w:p w14:paraId="38610C95" w14:textId="77777777" w:rsidR="00DA7FD7" w:rsidRPr="009E055E" w:rsidRDefault="00F80E56" w:rsidP="00584CB1">
      <w:pPr>
        <w:pStyle w:val="BodyText"/>
        <w:numPr>
          <w:ilvl w:val="0"/>
          <w:numId w:val="12"/>
        </w:numPr>
        <w:spacing w:before="120"/>
        <w:jc w:val="both"/>
        <w:rPr>
          <w:rFonts w:asciiTheme="minorHAnsi" w:hAnsiTheme="minorHAnsi" w:cstheme="minorHAnsi"/>
          <w:b/>
        </w:rPr>
      </w:pPr>
      <w:r w:rsidRPr="009E055E">
        <w:rPr>
          <w:rFonts w:asciiTheme="minorHAnsi" w:hAnsiTheme="minorHAnsi" w:cstheme="minorHAnsi"/>
          <w:b/>
        </w:rPr>
        <w:t>LOCKERS</w:t>
      </w:r>
    </w:p>
    <w:p w14:paraId="7E2C74C2" w14:textId="4B432177" w:rsidR="00DA7FD7" w:rsidRPr="009E055E" w:rsidRDefault="00DA7FD7" w:rsidP="3EB33AE7">
      <w:pPr>
        <w:pStyle w:val="BodyText"/>
        <w:spacing w:before="120"/>
        <w:jc w:val="both"/>
        <w:rPr>
          <w:rFonts w:asciiTheme="minorHAnsi" w:hAnsiTheme="minorHAnsi" w:cstheme="minorBidi"/>
        </w:rPr>
      </w:pPr>
      <w:r w:rsidRPr="3EB33AE7">
        <w:rPr>
          <w:rFonts w:asciiTheme="minorHAnsi" w:hAnsiTheme="minorHAnsi" w:cstheme="minorBidi"/>
        </w:rPr>
        <w:t>Lockers are also available for rental</w:t>
      </w:r>
      <w:r w:rsidR="00836FF6" w:rsidRPr="3EB33AE7">
        <w:rPr>
          <w:rFonts w:asciiTheme="minorHAnsi" w:hAnsiTheme="minorHAnsi" w:cstheme="minorBidi"/>
        </w:rPr>
        <w:t xml:space="preserve">. Rent is charged at a set rate for 5 years (main school) and 2 years (Sixth Form). </w:t>
      </w:r>
      <w:r w:rsidRPr="3EB33AE7">
        <w:rPr>
          <w:rFonts w:asciiTheme="minorHAnsi" w:hAnsiTheme="minorHAnsi" w:cstheme="minorBidi"/>
        </w:rPr>
        <w:t xml:space="preserve">In certain </w:t>
      </w:r>
      <w:r w:rsidR="032DA400" w:rsidRPr="3EB33AE7">
        <w:rPr>
          <w:rFonts w:asciiTheme="minorHAnsi" w:hAnsiTheme="minorHAnsi" w:cstheme="minorBidi"/>
        </w:rPr>
        <w:t>circumstances,</w:t>
      </w:r>
      <w:r w:rsidRPr="3EB33AE7">
        <w:rPr>
          <w:rFonts w:asciiTheme="minorHAnsi" w:hAnsiTheme="minorHAnsi" w:cstheme="minorBidi"/>
        </w:rPr>
        <w:t xml:space="preserve"> the cost can be paid annually.  </w:t>
      </w:r>
      <w:r w:rsidR="00836FF6" w:rsidRPr="3EB33AE7">
        <w:rPr>
          <w:rFonts w:asciiTheme="minorHAnsi" w:hAnsiTheme="minorHAnsi" w:cstheme="minorBidi"/>
        </w:rPr>
        <w:t xml:space="preserve">Replacements for lost keys are chargeable. </w:t>
      </w:r>
    </w:p>
    <w:p w14:paraId="23AC0EA2" w14:textId="77777777" w:rsidR="00E764B4" w:rsidRPr="009E055E" w:rsidRDefault="00E764B4" w:rsidP="00584CB1">
      <w:pPr>
        <w:spacing w:before="120" w:after="120"/>
        <w:jc w:val="both"/>
        <w:rPr>
          <w:rFonts w:asciiTheme="minorHAnsi" w:hAnsiTheme="minorHAnsi" w:cstheme="minorHAnsi"/>
        </w:rPr>
      </w:pPr>
    </w:p>
    <w:p w14:paraId="1ABA2948" w14:textId="77777777" w:rsidR="00F80E56" w:rsidRPr="009E055E" w:rsidRDefault="00AB0CFF" w:rsidP="00584CB1">
      <w:pPr>
        <w:pStyle w:val="Heading1"/>
        <w:numPr>
          <w:ilvl w:val="0"/>
          <w:numId w:val="12"/>
        </w:numPr>
        <w:spacing w:before="120" w:after="120"/>
        <w:rPr>
          <w:rFonts w:asciiTheme="minorHAnsi" w:hAnsiTheme="minorHAnsi" w:cstheme="minorHAnsi"/>
          <w:u w:val="none"/>
        </w:rPr>
      </w:pPr>
      <w:r w:rsidRPr="009E055E">
        <w:rPr>
          <w:rFonts w:asciiTheme="minorHAnsi" w:hAnsiTheme="minorHAnsi" w:cstheme="minorHAnsi"/>
          <w:u w:val="none"/>
        </w:rPr>
        <w:t>GRANTS</w:t>
      </w:r>
    </w:p>
    <w:p w14:paraId="743D206A" w14:textId="5DA92EDB" w:rsidR="00DA7FD7" w:rsidRPr="009E055E" w:rsidRDefault="00DA7FD7" w:rsidP="00584CB1">
      <w:pPr>
        <w:pStyle w:val="BodyText"/>
        <w:spacing w:before="120"/>
        <w:jc w:val="both"/>
        <w:rPr>
          <w:rFonts w:asciiTheme="minorHAnsi" w:hAnsiTheme="minorHAnsi" w:cstheme="minorBidi"/>
        </w:rPr>
      </w:pPr>
      <w:r w:rsidRPr="062C6B40">
        <w:rPr>
          <w:rFonts w:asciiTheme="minorHAnsi" w:hAnsiTheme="minorHAnsi" w:cstheme="minorBidi"/>
        </w:rPr>
        <w:t xml:space="preserve">The school allocates a proportion of </w:t>
      </w:r>
      <w:r w:rsidR="0095712D" w:rsidRPr="062C6B40">
        <w:rPr>
          <w:rFonts w:asciiTheme="minorHAnsi" w:hAnsiTheme="minorHAnsi" w:cstheme="minorBidi"/>
        </w:rPr>
        <w:t>funds</w:t>
      </w:r>
      <w:r w:rsidRPr="062C6B40">
        <w:rPr>
          <w:rFonts w:asciiTheme="minorHAnsi" w:hAnsiTheme="minorHAnsi" w:cstheme="minorBidi"/>
        </w:rPr>
        <w:t xml:space="preserve"> to enable it to provide </w:t>
      </w:r>
      <w:r w:rsidR="358CE79A" w:rsidRPr="062C6B40">
        <w:rPr>
          <w:rFonts w:asciiTheme="minorHAnsi" w:hAnsiTheme="minorHAnsi" w:cstheme="minorBidi"/>
        </w:rPr>
        <w:t xml:space="preserve">partial </w:t>
      </w:r>
      <w:r w:rsidRPr="062C6B40">
        <w:rPr>
          <w:rFonts w:asciiTheme="minorHAnsi" w:hAnsiTheme="minorHAnsi" w:cstheme="minorBidi"/>
        </w:rPr>
        <w:t xml:space="preserve">grants to individual </w:t>
      </w:r>
      <w:r w:rsidR="00836FF6" w:rsidRPr="062C6B40">
        <w:rPr>
          <w:rFonts w:asciiTheme="minorHAnsi" w:hAnsiTheme="minorHAnsi" w:cstheme="minorBidi"/>
        </w:rPr>
        <w:t>students</w:t>
      </w:r>
      <w:r w:rsidRPr="062C6B40">
        <w:rPr>
          <w:rFonts w:asciiTheme="minorHAnsi" w:hAnsiTheme="minorHAnsi" w:cstheme="minorBidi"/>
        </w:rPr>
        <w:t xml:space="preserve"> so that they may be able to participate in certain school activities.  Grants are available to support participation in </w:t>
      </w:r>
      <w:r w:rsidR="00836FF6" w:rsidRPr="062C6B40">
        <w:rPr>
          <w:rFonts w:asciiTheme="minorHAnsi" w:hAnsiTheme="minorHAnsi" w:cstheme="minorBidi"/>
        </w:rPr>
        <w:t xml:space="preserve">the international visits </w:t>
      </w:r>
      <w:r w:rsidRPr="062C6B40">
        <w:rPr>
          <w:rFonts w:asciiTheme="minorHAnsi" w:hAnsiTheme="minorHAnsi" w:cstheme="minorBidi"/>
        </w:rPr>
        <w:t xml:space="preserve">programme and are administered in such a way as to make it </w:t>
      </w:r>
      <w:r w:rsidR="1ADC53FB" w:rsidRPr="062C6B40">
        <w:rPr>
          <w:rFonts w:asciiTheme="minorHAnsi" w:hAnsiTheme="minorHAnsi" w:cstheme="minorBidi"/>
        </w:rPr>
        <w:t xml:space="preserve">more </w:t>
      </w:r>
      <w:r w:rsidRPr="062C6B40">
        <w:rPr>
          <w:rFonts w:asciiTheme="minorHAnsi" w:hAnsiTheme="minorHAnsi" w:cstheme="minorBidi"/>
        </w:rPr>
        <w:t xml:space="preserve">possible for all students to participate in the Year 7 visit </w:t>
      </w:r>
      <w:r w:rsidR="00836FF6" w:rsidRPr="062C6B40">
        <w:rPr>
          <w:rFonts w:asciiTheme="minorHAnsi" w:hAnsiTheme="minorHAnsi" w:cstheme="minorBidi"/>
        </w:rPr>
        <w:t>as a minimum. Further</w:t>
      </w:r>
      <w:r w:rsidR="00426AC1" w:rsidRPr="062C6B40">
        <w:rPr>
          <w:rFonts w:asciiTheme="minorHAnsi" w:hAnsiTheme="minorHAnsi" w:cstheme="minorBidi"/>
        </w:rPr>
        <w:t xml:space="preserve"> grants depend on funds being available.</w:t>
      </w:r>
    </w:p>
    <w:p w14:paraId="681180E9" w14:textId="5CBF37D1" w:rsidR="00DA7FD7" w:rsidRPr="009E055E" w:rsidRDefault="00DA7FD7" w:rsidP="00584CB1">
      <w:pPr>
        <w:pStyle w:val="BodyText"/>
        <w:spacing w:before="120"/>
        <w:jc w:val="both"/>
        <w:rPr>
          <w:rFonts w:asciiTheme="minorHAnsi" w:hAnsiTheme="minorHAnsi" w:cstheme="minorHAnsi"/>
        </w:rPr>
      </w:pPr>
      <w:r w:rsidRPr="009E055E">
        <w:rPr>
          <w:rFonts w:asciiTheme="minorHAnsi" w:hAnsiTheme="minorHAnsi" w:cstheme="minorHAnsi"/>
        </w:rPr>
        <w:t xml:space="preserve">The award of any further grants to participate in subsequent visits will be considered after the above commitments have been met and if sufficient funds are available.  This policy supports the school’s special </w:t>
      </w:r>
      <w:r w:rsidR="00E0193C" w:rsidRPr="009E055E">
        <w:rPr>
          <w:rFonts w:asciiTheme="minorHAnsi" w:hAnsiTheme="minorHAnsi" w:cstheme="minorHAnsi"/>
        </w:rPr>
        <w:t>ethos</w:t>
      </w:r>
      <w:r w:rsidRPr="009E055E">
        <w:rPr>
          <w:rFonts w:asciiTheme="minorHAnsi" w:hAnsiTheme="minorHAnsi" w:cstheme="minorHAnsi"/>
        </w:rPr>
        <w:t xml:space="preserve">. A key principle is that grants be targeted at those in greatest need. </w:t>
      </w:r>
    </w:p>
    <w:p w14:paraId="028B54F9" w14:textId="77777777" w:rsidR="00DA7FD7" w:rsidRPr="009E055E" w:rsidRDefault="00DA7FD7" w:rsidP="00584CB1">
      <w:pPr>
        <w:spacing w:before="120" w:after="120"/>
        <w:jc w:val="both"/>
        <w:rPr>
          <w:rFonts w:asciiTheme="minorHAnsi" w:hAnsiTheme="minorHAnsi" w:cstheme="minorHAnsi"/>
        </w:rPr>
      </w:pPr>
      <w:r w:rsidRPr="009E055E">
        <w:rPr>
          <w:rFonts w:asciiTheme="minorHAnsi" w:hAnsiTheme="minorHAnsi" w:cstheme="minorHAnsi"/>
        </w:rPr>
        <w:t xml:space="preserve">All grant applications are to be considered in the light of the parents’ financial circumstances.  Documentary evidence relating to the current tax year will be required when the application form is returned if </w:t>
      </w:r>
      <w:r w:rsidR="00BA4845" w:rsidRPr="009E055E">
        <w:rPr>
          <w:rFonts w:asciiTheme="minorHAnsi" w:hAnsiTheme="minorHAnsi" w:cstheme="minorHAnsi"/>
        </w:rPr>
        <w:t xml:space="preserve">any of </w:t>
      </w:r>
      <w:r w:rsidRPr="009E055E">
        <w:rPr>
          <w:rFonts w:asciiTheme="minorHAnsi" w:hAnsiTheme="minorHAnsi" w:cstheme="minorHAnsi"/>
        </w:rPr>
        <w:t>the following eligible benefits are being claimed:</w:t>
      </w:r>
    </w:p>
    <w:p w14:paraId="36477E45" w14:textId="77777777" w:rsidR="00DA7FD7" w:rsidRPr="009E055E" w:rsidRDefault="00DA7FD7" w:rsidP="00584CB1">
      <w:pPr>
        <w:spacing w:before="120" w:after="120"/>
        <w:ind w:firstLine="720"/>
        <w:jc w:val="both"/>
        <w:rPr>
          <w:rFonts w:asciiTheme="minorHAnsi" w:hAnsiTheme="minorHAnsi" w:cstheme="minorHAnsi"/>
        </w:rPr>
      </w:pPr>
    </w:p>
    <w:p w14:paraId="6FC3DE2E" w14:textId="77777777" w:rsidR="00DA7FD7" w:rsidRPr="009E055E" w:rsidRDefault="00DA7FD7" w:rsidP="00584CB1">
      <w:pPr>
        <w:spacing w:before="120" w:after="120"/>
        <w:ind w:firstLine="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t xml:space="preserve">Free school meals   </w:t>
      </w:r>
    </w:p>
    <w:p w14:paraId="482F75A2" w14:textId="77777777" w:rsidR="00DA7FD7" w:rsidRPr="009E055E" w:rsidRDefault="00DA7FD7" w:rsidP="00584CB1">
      <w:pPr>
        <w:spacing w:before="120" w:after="120"/>
        <w:ind w:firstLine="720"/>
        <w:jc w:val="both"/>
        <w:rPr>
          <w:rFonts w:asciiTheme="minorHAnsi" w:hAnsiTheme="minorHAnsi" w:cstheme="minorHAnsi"/>
        </w:rPr>
      </w:pPr>
      <w:r w:rsidRPr="009E055E">
        <w:rPr>
          <w:rFonts w:asciiTheme="minorHAnsi" w:hAnsiTheme="minorHAnsi" w:cstheme="minorHAnsi"/>
        </w:rPr>
        <w:t>□</w:t>
      </w:r>
      <w:r w:rsidR="00597A6A" w:rsidRPr="009E055E">
        <w:rPr>
          <w:rFonts w:asciiTheme="minorHAnsi" w:hAnsiTheme="minorHAnsi" w:cstheme="minorHAnsi"/>
        </w:rPr>
        <w:t xml:space="preserve">       </w:t>
      </w:r>
      <w:r w:rsidR="00597A6A" w:rsidRPr="009E055E">
        <w:rPr>
          <w:rFonts w:asciiTheme="minorHAnsi" w:hAnsiTheme="minorHAnsi" w:cstheme="minorHAnsi"/>
        </w:rPr>
        <w:tab/>
      </w:r>
      <w:r w:rsidRPr="009E055E">
        <w:rPr>
          <w:rFonts w:asciiTheme="minorHAnsi" w:hAnsiTheme="minorHAnsi" w:cstheme="minorHAnsi"/>
        </w:rPr>
        <w:t xml:space="preserve">Income Support        </w:t>
      </w:r>
    </w:p>
    <w:p w14:paraId="5FC0A97B" w14:textId="77777777" w:rsidR="00DA7FD7" w:rsidRPr="009E055E" w:rsidRDefault="00DA7FD7" w:rsidP="00584CB1">
      <w:pPr>
        <w:spacing w:before="120" w:after="120"/>
        <w:ind w:firstLine="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r>
      <w:r w:rsidR="00426AC1" w:rsidRPr="009E055E">
        <w:rPr>
          <w:rFonts w:asciiTheme="minorHAnsi" w:hAnsiTheme="minorHAnsi" w:cstheme="minorHAnsi"/>
        </w:rPr>
        <w:t xml:space="preserve">Income Based </w:t>
      </w:r>
      <w:r w:rsidRPr="009E055E">
        <w:rPr>
          <w:rFonts w:asciiTheme="minorHAnsi" w:hAnsiTheme="minorHAnsi" w:cstheme="minorHAnsi"/>
        </w:rPr>
        <w:t xml:space="preserve">Job Seekers Allowance </w:t>
      </w:r>
    </w:p>
    <w:p w14:paraId="7D32C785" w14:textId="77777777" w:rsidR="00DA7FD7" w:rsidRPr="009E055E" w:rsidRDefault="00DA7FD7" w:rsidP="00584CB1">
      <w:pPr>
        <w:spacing w:before="120" w:after="120"/>
        <w:ind w:firstLine="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t xml:space="preserve">Income Related Employment and Support Allowance      </w:t>
      </w:r>
    </w:p>
    <w:p w14:paraId="201D327A" w14:textId="77777777" w:rsidR="00426AC1" w:rsidRPr="009E055E" w:rsidRDefault="00426AC1" w:rsidP="00584CB1">
      <w:pPr>
        <w:spacing w:before="120" w:after="120"/>
        <w:ind w:firstLine="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t>Support under part VI of the Immigration and Asylum Act 1999</w:t>
      </w:r>
    </w:p>
    <w:p w14:paraId="1B264139" w14:textId="77777777" w:rsidR="00426AC1" w:rsidRDefault="00426AC1" w:rsidP="00584CB1">
      <w:pPr>
        <w:spacing w:before="120" w:after="120"/>
        <w:ind w:firstLine="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t>The Guaranteed element of State Pension Credit</w:t>
      </w:r>
    </w:p>
    <w:p w14:paraId="5641E89B" w14:textId="40DBF197" w:rsidR="00B126FF" w:rsidRDefault="00B126FF" w:rsidP="00C00CA0">
      <w:pPr>
        <w:spacing w:before="120" w:after="120"/>
        <w:ind w:left="1440" w:hanging="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r>
      <w:r>
        <w:rPr>
          <w:rFonts w:asciiTheme="minorHAnsi" w:hAnsiTheme="minorHAnsi" w:cstheme="minorHAnsi"/>
        </w:rPr>
        <w:t>Child Tax Credit</w:t>
      </w:r>
      <w:r w:rsidR="00C00CA0">
        <w:rPr>
          <w:rFonts w:asciiTheme="minorHAnsi" w:hAnsiTheme="minorHAnsi" w:cstheme="minorHAnsi"/>
        </w:rPr>
        <w:t xml:space="preserve"> (provided you are not also entitled to Working Tax Credit), and have an annual gross income of no more than £16,190</w:t>
      </w:r>
    </w:p>
    <w:p w14:paraId="4E17FF58" w14:textId="097AED7A" w:rsidR="00C00CA0" w:rsidRDefault="00C00CA0" w:rsidP="00C00CA0">
      <w:pPr>
        <w:spacing w:before="120" w:after="120"/>
        <w:ind w:left="1440" w:hanging="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r>
      <w:r>
        <w:rPr>
          <w:rFonts w:asciiTheme="minorHAnsi" w:hAnsiTheme="minorHAnsi" w:cstheme="minorHAnsi"/>
        </w:rPr>
        <w:t>Working Tax Credit run-on – paid for 4 weeks after you stop qualifying for Working Tax Credit</w:t>
      </w:r>
    </w:p>
    <w:p w14:paraId="19B202CD" w14:textId="59AD65E7" w:rsidR="00DA7FD7" w:rsidRPr="009E055E" w:rsidRDefault="00DA7FD7" w:rsidP="00584CB1">
      <w:pPr>
        <w:spacing w:before="120" w:after="120"/>
        <w:ind w:firstLine="720"/>
        <w:jc w:val="both"/>
        <w:rPr>
          <w:rFonts w:asciiTheme="minorHAnsi" w:hAnsiTheme="minorHAnsi" w:cstheme="minorHAnsi"/>
        </w:rPr>
      </w:pPr>
      <w:r w:rsidRPr="009E055E">
        <w:rPr>
          <w:rFonts w:asciiTheme="minorHAnsi" w:hAnsiTheme="minorHAnsi" w:cstheme="minorHAnsi"/>
        </w:rPr>
        <w:t>□</w:t>
      </w:r>
      <w:r w:rsidRPr="009E055E">
        <w:rPr>
          <w:rFonts w:asciiTheme="minorHAnsi" w:hAnsiTheme="minorHAnsi" w:cstheme="minorHAnsi"/>
        </w:rPr>
        <w:tab/>
      </w:r>
      <w:r w:rsidR="00B26B6B" w:rsidRPr="009E055E">
        <w:rPr>
          <w:rFonts w:asciiTheme="minorHAnsi" w:hAnsiTheme="minorHAnsi" w:cstheme="minorHAnsi"/>
        </w:rPr>
        <w:t>Universal</w:t>
      </w:r>
      <w:r w:rsidRPr="009E055E">
        <w:rPr>
          <w:rFonts w:asciiTheme="minorHAnsi" w:hAnsiTheme="minorHAnsi" w:cstheme="minorHAnsi"/>
        </w:rPr>
        <w:t xml:space="preserve"> Credit </w:t>
      </w:r>
      <w:r w:rsidR="00606648">
        <w:rPr>
          <w:rFonts w:asciiTheme="minorHAnsi" w:hAnsiTheme="minorHAnsi" w:cstheme="minorHAnsi"/>
        </w:rPr>
        <w:t>(depending on household income)</w:t>
      </w:r>
    </w:p>
    <w:p w14:paraId="5D22274C" w14:textId="77777777" w:rsidR="00DA7FD7" w:rsidRPr="009E055E" w:rsidRDefault="00DA7FD7" w:rsidP="00584CB1">
      <w:pPr>
        <w:spacing w:before="120" w:after="120"/>
        <w:jc w:val="both"/>
        <w:rPr>
          <w:rFonts w:asciiTheme="minorHAnsi" w:hAnsiTheme="minorHAnsi" w:cstheme="minorHAnsi"/>
        </w:rPr>
      </w:pPr>
    </w:p>
    <w:p w14:paraId="024A6AA0" w14:textId="77777777" w:rsidR="00DA7FD7" w:rsidRPr="009E055E" w:rsidRDefault="00DA7FD7" w:rsidP="00584CB1">
      <w:pPr>
        <w:spacing w:before="120" w:after="120"/>
        <w:jc w:val="both"/>
        <w:rPr>
          <w:rFonts w:asciiTheme="minorHAnsi" w:hAnsiTheme="minorHAnsi" w:cstheme="minorHAnsi"/>
        </w:rPr>
      </w:pPr>
      <w:r w:rsidRPr="009E055E">
        <w:rPr>
          <w:rFonts w:asciiTheme="minorHAnsi" w:hAnsiTheme="minorHAnsi" w:cstheme="minorHAnsi"/>
        </w:rPr>
        <w:t>Applications for each pupil are to be considered separately, without reference to the number of children in the same family for whom grants have been awarded in the past.</w:t>
      </w:r>
    </w:p>
    <w:p w14:paraId="7BE931B2" w14:textId="77777777" w:rsidR="00DA7FD7" w:rsidRPr="009E055E" w:rsidRDefault="00DA7FD7" w:rsidP="00584CB1">
      <w:pPr>
        <w:spacing w:before="120" w:after="120"/>
        <w:ind w:firstLine="720"/>
        <w:jc w:val="both"/>
        <w:rPr>
          <w:rFonts w:asciiTheme="minorHAnsi" w:hAnsiTheme="minorHAnsi" w:cstheme="minorHAnsi"/>
          <w:b/>
          <w:u w:val="single"/>
        </w:rPr>
      </w:pPr>
    </w:p>
    <w:p w14:paraId="3C247500" w14:textId="5B6D45EF" w:rsidR="00DA7FD7" w:rsidRPr="009E055E" w:rsidRDefault="00DA7FD7" w:rsidP="3EB33AE7">
      <w:pPr>
        <w:numPr>
          <w:ilvl w:val="0"/>
          <w:numId w:val="2"/>
        </w:numPr>
        <w:spacing w:before="120" w:after="120"/>
        <w:jc w:val="both"/>
        <w:rPr>
          <w:rFonts w:asciiTheme="minorHAnsi" w:hAnsiTheme="minorHAnsi" w:cstheme="minorBidi"/>
        </w:rPr>
      </w:pPr>
      <w:r w:rsidRPr="3EB33AE7">
        <w:rPr>
          <w:rFonts w:asciiTheme="minorHAnsi" w:hAnsiTheme="minorHAnsi" w:cstheme="minorBidi"/>
        </w:rPr>
        <w:t>A deposit of £</w:t>
      </w:r>
      <w:r w:rsidR="00836FF6" w:rsidRPr="3EB33AE7">
        <w:rPr>
          <w:rFonts w:asciiTheme="minorHAnsi" w:hAnsiTheme="minorHAnsi" w:cstheme="minorBidi"/>
        </w:rPr>
        <w:t>50</w:t>
      </w:r>
      <w:r w:rsidRPr="3EB33AE7">
        <w:rPr>
          <w:rFonts w:asciiTheme="minorHAnsi" w:hAnsiTheme="minorHAnsi" w:cstheme="minorBidi"/>
        </w:rPr>
        <w:t xml:space="preserve"> must be paid on application for a grant to secure a place on the visit.  This sum will be non-returnable unless the application is </w:t>
      </w:r>
      <w:r w:rsidR="7D15DC96" w:rsidRPr="3EB33AE7">
        <w:rPr>
          <w:rFonts w:asciiTheme="minorHAnsi" w:hAnsiTheme="minorHAnsi" w:cstheme="minorBidi"/>
        </w:rPr>
        <w:t>unsuccessful,</w:t>
      </w:r>
      <w:r w:rsidRPr="3EB33AE7">
        <w:rPr>
          <w:rFonts w:asciiTheme="minorHAnsi" w:hAnsiTheme="minorHAnsi" w:cstheme="minorBidi"/>
        </w:rPr>
        <w:t xml:space="preserve"> and the pupil is unable to take part in the visit.</w:t>
      </w:r>
    </w:p>
    <w:p w14:paraId="42A79774" w14:textId="011D4170" w:rsidR="00DA7FD7" w:rsidRPr="009E055E" w:rsidRDefault="541E6E69" w:rsidP="00584CB1">
      <w:pPr>
        <w:numPr>
          <w:ilvl w:val="0"/>
          <w:numId w:val="2"/>
        </w:numPr>
        <w:spacing w:before="120" w:after="120"/>
        <w:jc w:val="both"/>
        <w:rPr>
          <w:rFonts w:asciiTheme="minorHAnsi" w:hAnsiTheme="minorHAnsi" w:cstheme="minorBidi"/>
        </w:rPr>
      </w:pPr>
      <w:r w:rsidRPr="062C6B40">
        <w:rPr>
          <w:rFonts w:asciiTheme="minorHAnsi" w:hAnsiTheme="minorHAnsi" w:cstheme="minorBidi"/>
        </w:rPr>
        <w:t>Where</w:t>
      </w:r>
      <w:r w:rsidR="00DA7FD7" w:rsidRPr="062C6B40">
        <w:rPr>
          <w:rFonts w:asciiTheme="minorHAnsi" w:hAnsiTheme="minorHAnsi" w:cstheme="minorBidi"/>
        </w:rPr>
        <w:t xml:space="preserve"> a partial grant is awarded, the parent must complete and sign an acceptance of the terms of the grant together with a payment plan if appropriate.</w:t>
      </w:r>
    </w:p>
    <w:p w14:paraId="2ADDEE69" w14:textId="758A76DB" w:rsidR="00DA7FD7" w:rsidRPr="009E055E" w:rsidRDefault="00DA7FD7" w:rsidP="00584CB1">
      <w:pPr>
        <w:numPr>
          <w:ilvl w:val="0"/>
          <w:numId w:val="2"/>
        </w:numPr>
        <w:spacing w:before="120" w:after="120"/>
        <w:jc w:val="both"/>
        <w:rPr>
          <w:rFonts w:asciiTheme="minorHAnsi" w:hAnsiTheme="minorHAnsi" w:cstheme="minorHAnsi"/>
        </w:rPr>
      </w:pPr>
      <w:r w:rsidRPr="009E055E">
        <w:rPr>
          <w:rFonts w:asciiTheme="minorHAnsi" w:hAnsiTheme="minorHAnsi" w:cstheme="minorHAnsi"/>
        </w:rPr>
        <w:t>All grants will be given due consideration by the Headteacher.</w:t>
      </w:r>
    </w:p>
    <w:p w14:paraId="1F0FF043" w14:textId="77777777" w:rsidR="00DA7FD7" w:rsidRPr="009E055E" w:rsidRDefault="00DA7FD7" w:rsidP="00584CB1">
      <w:pPr>
        <w:spacing w:before="120" w:after="120"/>
        <w:jc w:val="both"/>
        <w:rPr>
          <w:rFonts w:asciiTheme="minorHAnsi" w:hAnsiTheme="minorHAnsi" w:cstheme="minorHAnsi"/>
        </w:rPr>
      </w:pPr>
    </w:p>
    <w:p w14:paraId="41810412" w14:textId="5BFEA857" w:rsidR="00B435B8" w:rsidRPr="009E055E" w:rsidRDefault="00B26B6B" w:rsidP="00584CB1">
      <w:pPr>
        <w:pStyle w:val="BodyText"/>
        <w:spacing w:before="120"/>
        <w:rPr>
          <w:rFonts w:asciiTheme="minorHAnsi" w:hAnsiTheme="minorHAnsi" w:cstheme="minorHAnsi"/>
          <w:b/>
        </w:rPr>
      </w:pPr>
      <w:r w:rsidRPr="009E055E">
        <w:rPr>
          <w:rFonts w:asciiTheme="minorHAnsi" w:hAnsiTheme="minorHAnsi" w:cstheme="minorHAnsi"/>
          <w:b/>
        </w:rPr>
        <w:t xml:space="preserve">Pupil Premium </w:t>
      </w:r>
      <w:r w:rsidR="009E4E42" w:rsidRPr="009E055E">
        <w:rPr>
          <w:rFonts w:asciiTheme="minorHAnsi" w:hAnsiTheme="minorHAnsi" w:cstheme="minorHAnsi"/>
          <w:b/>
        </w:rPr>
        <w:t>Grant</w:t>
      </w:r>
      <w:r w:rsidR="00E0193C" w:rsidRPr="009E055E">
        <w:rPr>
          <w:rFonts w:asciiTheme="minorHAnsi" w:hAnsiTheme="minorHAnsi" w:cstheme="minorHAnsi"/>
          <w:b/>
        </w:rPr>
        <w:t xml:space="preserve"> </w:t>
      </w:r>
      <w:r w:rsidRPr="009E055E">
        <w:rPr>
          <w:rFonts w:asciiTheme="minorHAnsi" w:hAnsiTheme="minorHAnsi" w:cstheme="minorHAnsi"/>
          <w:b/>
        </w:rPr>
        <w:t>and 16-19 Bursaries</w:t>
      </w:r>
    </w:p>
    <w:p w14:paraId="0D85F631" w14:textId="0CD382AF" w:rsidR="00DA7FD7" w:rsidRPr="009E055E" w:rsidRDefault="13DC3107" w:rsidP="3EB33AE7">
      <w:pPr>
        <w:pStyle w:val="BodyText"/>
        <w:spacing w:before="120"/>
        <w:rPr>
          <w:rFonts w:asciiTheme="minorHAnsi" w:hAnsiTheme="minorHAnsi" w:cstheme="minorBidi"/>
        </w:rPr>
      </w:pPr>
      <w:r w:rsidRPr="3EB33AE7">
        <w:rPr>
          <w:rFonts w:asciiTheme="minorHAnsi" w:hAnsiTheme="minorHAnsi" w:cstheme="minorBidi"/>
        </w:rPr>
        <w:t>The central</w:t>
      </w:r>
      <w:r w:rsidR="00DA7FD7" w:rsidRPr="3EB33AE7">
        <w:rPr>
          <w:rFonts w:asciiTheme="minorHAnsi" w:hAnsiTheme="minorHAnsi" w:cstheme="minorBidi"/>
        </w:rPr>
        <w:t xml:space="preserve"> government makes additional funds available</w:t>
      </w:r>
      <w:r w:rsidR="00BC0325" w:rsidRPr="3EB33AE7">
        <w:rPr>
          <w:rFonts w:asciiTheme="minorHAnsi" w:hAnsiTheme="minorHAnsi" w:cstheme="minorBidi"/>
        </w:rPr>
        <w:t xml:space="preserve"> </w:t>
      </w:r>
      <w:r w:rsidR="00DA7FD7" w:rsidRPr="3EB33AE7">
        <w:rPr>
          <w:rFonts w:asciiTheme="minorHAnsi" w:hAnsiTheme="minorHAnsi" w:cstheme="minorBidi"/>
        </w:rPr>
        <w:t xml:space="preserve">for specific purposes.  </w:t>
      </w:r>
      <w:r w:rsidR="27262663" w:rsidRPr="3EB33AE7">
        <w:rPr>
          <w:rFonts w:asciiTheme="minorHAnsi" w:hAnsiTheme="minorHAnsi" w:cstheme="minorBidi"/>
        </w:rPr>
        <w:t>Currently.</w:t>
      </w:r>
      <w:r w:rsidR="00DA7FD7" w:rsidRPr="3EB33AE7">
        <w:rPr>
          <w:rFonts w:asciiTheme="minorHAnsi" w:hAnsiTheme="minorHAnsi" w:cstheme="minorBidi"/>
        </w:rPr>
        <w:t xml:space="preserve"> the following additional monies are available;</w:t>
      </w:r>
    </w:p>
    <w:p w14:paraId="67426C7F" w14:textId="77777777" w:rsidR="00DA7FD7" w:rsidRPr="009E055E" w:rsidRDefault="00DA7FD7" w:rsidP="00584CB1">
      <w:pPr>
        <w:pStyle w:val="BodyText"/>
        <w:spacing w:before="120"/>
        <w:rPr>
          <w:rFonts w:asciiTheme="minorHAnsi" w:hAnsiTheme="minorHAnsi" w:cstheme="minorHAnsi"/>
        </w:rPr>
      </w:pPr>
    </w:p>
    <w:p w14:paraId="7A4934E7" w14:textId="0250003A" w:rsidR="00DA7FD7" w:rsidRPr="00BC0325" w:rsidRDefault="2B5350CE" w:rsidP="3EB33AE7">
      <w:pPr>
        <w:pStyle w:val="BodyText"/>
        <w:numPr>
          <w:ilvl w:val="0"/>
          <w:numId w:val="7"/>
        </w:numPr>
        <w:spacing w:before="120"/>
        <w:ind w:left="426"/>
        <w:jc w:val="both"/>
        <w:rPr>
          <w:rFonts w:asciiTheme="minorHAnsi" w:hAnsiTheme="minorHAnsi" w:cstheme="minorBidi"/>
        </w:rPr>
      </w:pPr>
      <w:r w:rsidRPr="3EB33AE7">
        <w:rPr>
          <w:rFonts w:asciiTheme="minorHAnsi" w:hAnsiTheme="minorHAnsi" w:cstheme="minorBidi"/>
        </w:rPr>
        <w:t xml:space="preserve">The </w:t>
      </w:r>
      <w:r w:rsidR="00DA7FD7" w:rsidRPr="3EB33AE7">
        <w:rPr>
          <w:rFonts w:asciiTheme="minorHAnsi" w:hAnsiTheme="minorHAnsi" w:cstheme="minorBidi"/>
        </w:rPr>
        <w:t xml:space="preserve">Pupil Premium Grant is allocated to the school for each child </w:t>
      </w:r>
      <w:r w:rsidR="00AB0CFF" w:rsidRPr="3EB33AE7">
        <w:rPr>
          <w:rFonts w:asciiTheme="minorHAnsi" w:hAnsiTheme="minorHAnsi" w:cstheme="minorBidi"/>
        </w:rPr>
        <w:t>known to have been eligible for free school meal</w:t>
      </w:r>
      <w:r w:rsidR="00836FF6" w:rsidRPr="3EB33AE7">
        <w:rPr>
          <w:rFonts w:asciiTheme="minorHAnsi" w:hAnsiTheme="minorHAnsi" w:cstheme="minorBidi"/>
        </w:rPr>
        <w:t>s</w:t>
      </w:r>
      <w:r w:rsidR="00DA7FD7" w:rsidRPr="3EB33AE7">
        <w:rPr>
          <w:rFonts w:asciiTheme="minorHAnsi" w:hAnsiTheme="minorHAnsi" w:cstheme="minorBidi"/>
        </w:rPr>
        <w:t xml:space="preserve">. These monies may be allocated by the school to support their general educational provision as well as to support enrichment activities.  </w:t>
      </w:r>
    </w:p>
    <w:p w14:paraId="657F69EB" w14:textId="25D7B7E2" w:rsidR="00DA7FD7" w:rsidRPr="009E055E" w:rsidRDefault="00606648" w:rsidP="3EB33AE7">
      <w:pPr>
        <w:pStyle w:val="BodyText"/>
        <w:numPr>
          <w:ilvl w:val="0"/>
          <w:numId w:val="7"/>
        </w:numPr>
        <w:spacing w:before="120"/>
        <w:ind w:left="426"/>
        <w:jc w:val="both"/>
        <w:rPr>
          <w:rFonts w:asciiTheme="minorHAnsi" w:hAnsiTheme="minorHAnsi" w:cstheme="minorBidi"/>
        </w:rPr>
      </w:pPr>
      <w:r>
        <w:rPr>
          <w:rFonts w:asciiTheme="minorHAnsi" w:hAnsiTheme="minorHAnsi" w:cstheme="minorBidi"/>
        </w:rPr>
        <w:t>16-19 b</w:t>
      </w:r>
      <w:r w:rsidR="00DA7FD7" w:rsidRPr="3EB33AE7">
        <w:rPr>
          <w:rFonts w:asciiTheme="minorHAnsi" w:hAnsiTheme="minorHAnsi" w:cstheme="minorBidi"/>
        </w:rPr>
        <w:t xml:space="preserve">ursaries are available to those in the </w:t>
      </w:r>
      <w:r w:rsidR="004E6DF5">
        <w:rPr>
          <w:rFonts w:asciiTheme="minorHAnsi" w:hAnsiTheme="minorHAnsi" w:cstheme="minorBidi"/>
        </w:rPr>
        <w:t>S</w:t>
      </w:r>
      <w:r w:rsidR="00DA7FD7" w:rsidRPr="3EB33AE7">
        <w:rPr>
          <w:rFonts w:asciiTheme="minorHAnsi" w:hAnsiTheme="minorHAnsi" w:cstheme="minorBidi"/>
        </w:rPr>
        <w:t xml:space="preserve">ixth </w:t>
      </w:r>
      <w:r w:rsidR="004E6DF5">
        <w:rPr>
          <w:rFonts w:asciiTheme="minorHAnsi" w:hAnsiTheme="minorHAnsi" w:cstheme="minorBidi"/>
        </w:rPr>
        <w:t>F</w:t>
      </w:r>
      <w:r w:rsidR="00DA7FD7" w:rsidRPr="3EB33AE7">
        <w:rPr>
          <w:rFonts w:asciiTheme="minorHAnsi" w:hAnsiTheme="minorHAnsi" w:cstheme="minorBidi"/>
        </w:rPr>
        <w:t xml:space="preserve">orm from </w:t>
      </w:r>
      <w:r w:rsidR="6FCECCAC" w:rsidRPr="3EB33AE7">
        <w:rPr>
          <w:rFonts w:asciiTheme="minorHAnsi" w:hAnsiTheme="minorHAnsi" w:cstheme="minorBidi"/>
        </w:rPr>
        <w:t>low-income</w:t>
      </w:r>
      <w:r w:rsidR="00DA7FD7" w:rsidRPr="3EB33AE7">
        <w:rPr>
          <w:rFonts w:asciiTheme="minorHAnsi" w:hAnsiTheme="minorHAnsi" w:cstheme="minorBidi"/>
        </w:rPr>
        <w:t xml:space="preserve"> families and are issued subject to satisfactory attendance </w:t>
      </w:r>
      <w:r w:rsidR="00836FF6" w:rsidRPr="3EB33AE7">
        <w:rPr>
          <w:rFonts w:asciiTheme="minorHAnsi" w:hAnsiTheme="minorHAnsi" w:cstheme="minorBidi"/>
        </w:rPr>
        <w:t xml:space="preserve">and set criteria. </w:t>
      </w:r>
    </w:p>
    <w:p w14:paraId="293846D3" w14:textId="77777777" w:rsidR="0004047C" w:rsidRPr="009E055E" w:rsidRDefault="0004047C" w:rsidP="00584CB1">
      <w:pPr>
        <w:pStyle w:val="BodyText"/>
        <w:spacing w:before="120"/>
        <w:rPr>
          <w:rFonts w:asciiTheme="minorHAnsi" w:hAnsiTheme="minorHAnsi" w:cstheme="minorHAnsi"/>
        </w:rPr>
      </w:pPr>
    </w:p>
    <w:p w14:paraId="6F01C4EC" w14:textId="1DAA1C65" w:rsidR="00DA7FD7" w:rsidRPr="009E055E" w:rsidRDefault="00DA7FD7" w:rsidP="00584CB1">
      <w:pPr>
        <w:pStyle w:val="Heading2"/>
        <w:numPr>
          <w:ilvl w:val="0"/>
          <w:numId w:val="12"/>
        </w:numPr>
        <w:spacing w:before="120" w:after="120"/>
        <w:rPr>
          <w:rFonts w:asciiTheme="minorHAnsi" w:hAnsiTheme="minorHAnsi" w:cstheme="minorHAnsi"/>
        </w:rPr>
      </w:pPr>
      <w:r w:rsidRPr="009E055E">
        <w:rPr>
          <w:rFonts w:asciiTheme="minorHAnsi" w:hAnsiTheme="minorHAnsi" w:cstheme="minorHAnsi"/>
        </w:rPr>
        <w:t>TRANSPORT</w:t>
      </w:r>
    </w:p>
    <w:p w14:paraId="58463CEF" w14:textId="432888A2" w:rsidR="00DA7FD7" w:rsidRPr="009E055E" w:rsidRDefault="00DA7FD7" w:rsidP="3EB33AE7">
      <w:pPr>
        <w:spacing w:before="120" w:after="120"/>
        <w:jc w:val="both"/>
        <w:rPr>
          <w:rFonts w:asciiTheme="minorHAnsi" w:hAnsiTheme="minorHAnsi" w:cstheme="minorBidi"/>
        </w:rPr>
      </w:pPr>
      <w:r w:rsidRPr="3EB33AE7">
        <w:rPr>
          <w:rFonts w:asciiTheme="minorHAnsi" w:hAnsiTheme="minorHAnsi" w:cstheme="minorBidi"/>
        </w:rPr>
        <w:t xml:space="preserve">The full cost of daily home transport is the responsibility of the </w:t>
      </w:r>
      <w:r w:rsidR="47626743" w:rsidRPr="3EB33AE7">
        <w:rPr>
          <w:rFonts w:asciiTheme="minorHAnsi" w:hAnsiTheme="minorHAnsi" w:cstheme="minorBidi"/>
        </w:rPr>
        <w:t>parents,</w:t>
      </w:r>
      <w:r w:rsidRPr="3EB33AE7">
        <w:rPr>
          <w:rFonts w:asciiTheme="minorHAnsi" w:hAnsiTheme="minorHAnsi" w:cstheme="minorBidi"/>
        </w:rPr>
        <w:t xml:space="preserve"> and there are no subsidies or hardship arrangements available for this activity.</w:t>
      </w:r>
    </w:p>
    <w:p w14:paraId="199C90F7" w14:textId="77777777" w:rsidR="00DA7FD7" w:rsidRPr="009E055E" w:rsidRDefault="00DA7FD7" w:rsidP="00584CB1">
      <w:pPr>
        <w:spacing w:before="120" w:after="120"/>
        <w:jc w:val="both"/>
        <w:rPr>
          <w:rFonts w:asciiTheme="minorHAnsi" w:hAnsiTheme="minorHAnsi" w:cstheme="minorHAnsi"/>
        </w:rPr>
      </w:pPr>
    </w:p>
    <w:p w14:paraId="101C7B8E" w14:textId="77777777" w:rsidR="00DA7FD7" w:rsidRDefault="00DA7FD7">
      <w:pPr>
        <w:jc w:val="center"/>
      </w:pPr>
    </w:p>
    <w:sectPr w:rsidR="00DA7FD7" w:rsidSect="00BC0325">
      <w:footerReference w:type="default" r:id="rId12"/>
      <w:pgSz w:w="12240" w:h="15840"/>
      <w:pgMar w:top="1440" w:right="1800" w:bottom="1440" w:left="1800" w:header="720" w:footer="708"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AB96" w14:textId="77777777" w:rsidR="00487844" w:rsidRDefault="00487844">
      <w:r>
        <w:separator/>
      </w:r>
    </w:p>
  </w:endnote>
  <w:endnote w:type="continuationSeparator" w:id="0">
    <w:p w14:paraId="367C6810" w14:textId="77777777" w:rsidR="00487844" w:rsidRDefault="00487844">
      <w:r>
        <w:continuationSeparator/>
      </w:r>
    </w:p>
  </w:endnote>
  <w:endnote w:type="continuationNotice" w:id="1">
    <w:p w14:paraId="68C202E5" w14:textId="77777777" w:rsidR="00487844" w:rsidRDefault="00487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CE38" w14:textId="77777777" w:rsidR="00DA7FD7" w:rsidRDefault="00DA7FD7">
    <w:pPr>
      <w:tabs>
        <w:tab w:val="left" w:pos="1080"/>
      </w:tabs>
      <w:ind w:left="720"/>
      <w:jc w:val="both"/>
      <w:rPr>
        <w:rFonts w:ascii="Arial" w:eastAsia="Arial" w:hAnsi="Arial" w:cs="Arial"/>
      </w:rPr>
    </w:pPr>
  </w:p>
  <w:p w14:paraId="4B6CF59D" w14:textId="77777777" w:rsidR="00DA7FD7" w:rsidRDefault="00DA7FD7" w:rsidP="00BC0325">
    <w:pPr>
      <w:pStyle w:val="Footer"/>
      <w:jc w:val="right"/>
    </w:pPr>
    <w:r>
      <w:fldChar w:fldCharType="begin"/>
    </w:r>
    <w:r>
      <w:instrText xml:space="preserve"> PAGE </w:instrText>
    </w:r>
    <w:r>
      <w:fldChar w:fldCharType="separate"/>
    </w:r>
    <w:r w:rsidR="00E0301A">
      <w:rPr>
        <w:noProof/>
      </w:rPr>
      <w:t>6</w:t>
    </w:r>
    <w:r>
      <w:fldChar w:fldCharType="end"/>
    </w:r>
  </w:p>
  <w:p w14:paraId="2E175583" w14:textId="77777777" w:rsidR="00DA7FD7" w:rsidRDefault="00DA7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E3B8" w14:textId="77777777" w:rsidR="00487844" w:rsidRDefault="00487844">
      <w:r>
        <w:separator/>
      </w:r>
    </w:p>
  </w:footnote>
  <w:footnote w:type="continuationSeparator" w:id="0">
    <w:p w14:paraId="332F2B1D" w14:textId="77777777" w:rsidR="00487844" w:rsidRDefault="00487844">
      <w:r>
        <w:continuationSeparator/>
      </w:r>
    </w:p>
  </w:footnote>
  <w:footnote w:type="continuationNotice" w:id="1">
    <w:p w14:paraId="152C65F2" w14:textId="77777777" w:rsidR="00487844" w:rsidRDefault="00487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5E24A8"/>
    <w:lvl w:ilvl="0">
      <w:start w:val="1"/>
      <w:numFmt w:val="none"/>
      <w:suff w:val="nothing"/>
      <w:lvlText w:val=""/>
      <w:lvlJc w:val="left"/>
      <w:pPr>
        <w:tabs>
          <w:tab w:val="num" w:pos="0"/>
        </w:tabs>
        <w:ind w:left="432" w:hanging="432"/>
      </w:pPr>
    </w:lvl>
    <w:lvl w:ilvl="1">
      <w:start w:val="1"/>
      <w:numFmt w:val="decimal"/>
      <w:pStyle w:val="Heading2"/>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i w:val="0"/>
      </w:rPr>
    </w:lvl>
    <w:lvl w:ilvl="1">
      <w:start w:val="1"/>
      <w:numFmt w:val="bullet"/>
      <w:lvlText w:val="o"/>
      <w:lvlJc w:val="left"/>
      <w:pPr>
        <w:tabs>
          <w:tab w:val="num" w:pos="1440"/>
        </w:tabs>
        <w:ind w:left="1440" w:hanging="360"/>
      </w:pPr>
      <w:rPr>
        <w:rFonts w:ascii="Courier New" w:hAnsi="Courier New"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i w:val="0"/>
      </w:rPr>
    </w:lvl>
    <w:lvl w:ilvl="4">
      <w:start w:val="1"/>
      <w:numFmt w:val="bullet"/>
      <w:lvlText w:val="o"/>
      <w:lvlJc w:val="left"/>
      <w:pPr>
        <w:tabs>
          <w:tab w:val="num" w:pos="3600"/>
        </w:tabs>
        <w:ind w:left="3600" w:hanging="360"/>
      </w:pPr>
      <w:rPr>
        <w:rFonts w:ascii="Courier New" w:hAnsi="Courier New" w:cs="Open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i w:val="0"/>
      </w:rPr>
    </w:lvl>
    <w:lvl w:ilvl="7">
      <w:start w:val="1"/>
      <w:numFmt w:val="bullet"/>
      <w:lvlText w:val="o"/>
      <w:lvlJc w:val="left"/>
      <w:pPr>
        <w:tabs>
          <w:tab w:val="num" w:pos="5760"/>
        </w:tabs>
        <w:ind w:left="5760" w:hanging="360"/>
      </w:pPr>
      <w:rPr>
        <w:rFonts w:ascii="Courier New" w:hAnsi="Courier New" w:cs="OpenSymbol"/>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i w:val="0"/>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i w:val="0"/>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i w:val="0"/>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Wingdings" w:hAnsi="Wingdings"/>
      </w:rPr>
    </w:lvl>
    <w:lvl w:ilvl="1">
      <w:start w:val="1"/>
      <w:numFmt w:val="bullet"/>
      <w:lvlText w:val="o"/>
      <w:lvlJc w:val="left"/>
      <w:pPr>
        <w:tabs>
          <w:tab w:val="num" w:pos="2160"/>
        </w:tabs>
        <w:ind w:left="2160" w:hanging="360"/>
      </w:pPr>
      <w:rPr>
        <w:rFonts w:ascii="Courier New" w:hAnsi="Courier New" w:cs="Symbol"/>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Symbol"/>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Symbol"/>
      </w:rPr>
    </w:lvl>
    <w:lvl w:ilvl="8">
      <w:start w:val="1"/>
      <w:numFmt w:val="bullet"/>
      <w:lvlText w:val=""/>
      <w:lvlJc w:val="left"/>
      <w:pPr>
        <w:tabs>
          <w:tab w:val="num" w:pos="7200"/>
        </w:tabs>
        <w:ind w:left="720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1440"/>
        </w:tabs>
        <w:ind w:left="1440" w:hanging="360"/>
      </w:pPr>
      <w:rPr>
        <w:rFonts w:ascii="Wingdings" w:hAnsi="Wingdings"/>
        <w:i w:val="0"/>
      </w:rPr>
    </w:lvl>
    <w:lvl w:ilvl="1">
      <w:start w:val="1"/>
      <w:numFmt w:val="bullet"/>
      <w:lvlText w:val="o"/>
      <w:lvlJc w:val="left"/>
      <w:pPr>
        <w:tabs>
          <w:tab w:val="num" w:pos="2160"/>
        </w:tabs>
        <w:ind w:left="2160" w:hanging="360"/>
      </w:pPr>
      <w:rPr>
        <w:rFonts w:ascii="Courier New" w:hAnsi="Courier New" w:cs="Symbol"/>
      </w:rPr>
    </w:lvl>
    <w:lvl w:ilvl="2">
      <w:start w:val="1"/>
      <w:numFmt w:val="bullet"/>
      <w:lvlText w:val=""/>
      <w:lvlJc w:val="left"/>
      <w:pPr>
        <w:tabs>
          <w:tab w:val="num" w:pos="2880"/>
        </w:tabs>
        <w:ind w:left="2880" w:hanging="360"/>
      </w:pPr>
      <w:rPr>
        <w:rFonts w:ascii="Wingdings" w:hAnsi="Wingdings"/>
        <w:i w:val="0"/>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Symbol"/>
      </w:rPr>
    </w:lvl>
    <w:lvl w:ilvl="5">
      <w:start w:val="1"/>
      <w:numFmt w:val="bullet"/>
      <w:lvlText w:val=""/>
      <w:lvlJc w:val="left"/>
      <w:pPr>
        <w:tabs>
          <w:tab w:val="num" w:pos="5040"/>
        </w:tabs>
        <w:ind w:left="5040" w:hanging="360"/>
      </w:pPr>
      <w:rPr>
        <w:rFonts w:ascii="Wingdings" w:hAnsi="Wingdings"/>
        <w:i w:val="0"/>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Symbol"/>
      </w:rPr>
    </w:lvl>
    <w:lvl w:ilvl="8">
      <w:start w:val="1"/>
      <w:numFmt w:val="bullet"/>
      <w:lvlText w:val=""/>
      <w:lvlJc w:val="left"/>
      <w:pPr>
        <w:tabs>
          <w:tab w:val="num" w:pos="7200"/>
        </w:tabs>
        <w:ind w:left="7200" w:hanging="360"/>
      </w:pPr>
      <w:rPr>
        <w:rFonts w:ascii="Wingdings" w:hAnsi="Wingdings"/>
        <w:i w:val="0"/>
      </w:rPr>
    </w:lvl>
  </w:abstractNum>
  <w:abstractNum w:abstractNumId="6" w15:restartNumberingAfterBreak="0">
    <w:nsid w:val="00000007"/>
    <w:multiLevelType w:val="multilevel"/>
    <w:tmpl w:val="CB645D58"/>
    <w:name w:val="WW8Num7"/>
    <w:lvl w:ilvl="0">
      <w:start w:val="1"/>
      <w:numFmt w:val="decimal"/>
      <w:lvlText w:val="%1."/>
      <w:lvlJc w:val="left"/>
      <w:pPr>
        <w:tabs>
          <w:tab w:val="num" w:pos="2618"/>
        </w:tabs>
        <w:ind w:left="3338" w:hanging="360"/>
      </w:pPr>
      <w:rPr>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F636D18"/>
    <w:multiLevelType w:val="hybridMultilevel"/>
    <w:tmpl w:val="09FA35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45122A0"/>
    <w:multiLevelType w:val="multilevel"/>
    <w:tmpl w:val="FF26F1EA"/>
    <w:lvl w:ilvl="0">
      <w:start w:val="1"/>
      <w:numFmt w:val="decimal"/>
      <w:lvlText w:val="%1."/>
      <w:lvlJc w:val="left"/>
      <w:pPr>
        <w:ind w:left="432" w:hanging="432"/>
      </w:pPr>
      <w:rPr>
        <w:rFonts w:hint="default"/>
      </w:rPr>
    </w:lvl>
    <w:lvl w:ilvl="1">
      <w:start w:val="1"/>
      <w:numFmt w:val="decimal"/>
      <w:lvlText w:val="%2."/>
      <w:lvlJc w:val="left"/>
      <w:pPr>
        <w:tabs>
          <w:tab w:val="num" w:pos="0"/>
        </w:tabs>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 w15:restartNumberingAfterBreak="0">
    <w:nsid w:val="63D238DA"/>
    <w:multiLevelType w:val="multilevel"/>
    <w:tmpl w:val="860AD33A"/>
    <w:lvl w:ilvl="0">
      <w:start w:val="4"/>
      <w:numFmt w:val="decimal"/>
      <w:lvlText w:val="%1."/>
      <w:lvlJc w:val="left"/>
      <w:pPr>
        <w:ind w:left="432" w:hanging="432"/>
      </w:pPr>
      <w:rPr>
        <w:rFonts w:hint="default"/>
      </w:rPr>
    </w:lvl>
    <w:lvl w:ilvl="1">
      <w:start w:val="1"/>
      <w:numFmt w:val="decimal"/>
      <w:lvlText w:val="%2."/>
      <w:lvlJc w:val="left"/>
      <w:pPr>
        <w:tabs>
          <w:tab w:val="num" w:pos="0"/>
        </w:tabs>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2" w15:restartNumberingAfterBreak="0">
    <w:nsid w:val="6815461F"/>
    <w:multiLevelType w:val="multilevel"/>
    <w:tmpl w:val="B96E2C9E"/>
    <w:lvl w:ilvl="0">
      <w:start w:val="1"/>
      <w:numFmt w:val="decimal"/>
      <w:lvlText w:val="%1."/>
      <w:lvlJc w:val="left"/>
      <w:pPr>
        <w:ind w:left="432" w:hanging="432"/>
      </w:pPr>
      <w:rPr>
        <w:rFonts w:hint="default"/>
      </w:rPr>
    </w:lvl>
    <w:lvl w:ilvl="1">
      <w:start w:val="1"/>
      <w:numFmt w:val="decimal"/>
      <w:lvlText w:val="%2."/>
      <w:lvlJc w:val="left"/>
      <w:pPr>
        <w:tabs>
          <w:tab w:val="num" w:pos="0"/>
        </w:tabs>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3" w15:restartNumberingAfterBreak="0">
    <w:nsid w:val="6C444B8C"/>
    <w:multiLevelType w:val="hybridMultilevel"/>
    <w:tmpl w:val="AC84C4F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40122">
    <w:abstractNumId w:val="0"/>
  </w:num>
  <w:num w:numId="2" w16cid:durableId="564804108">
    <w:abstractNumId w:val="1"/>
  </w:num>
  <w:num w:numId="3" w16cid:durableId="883176246">
    <w:abstractNumId w:val="2"/>
  </w:num>
  <w:num w:numId="4" w16cid:durableId="264774492">
    <w:abstractNumId w:val="3"/>
  </w:num>
  <w:num w:numId="5" w16cid:durableId="319622887">
    <w:abstractNumId w:val="4"/>
  </w:num>
  <w:num w:numId="6" w16cid:durableId="2098674527">
    <w:abstractNumId w:val="5"/>
  </w:num>
  <w:num w:numId="7" w16cid:durableId="1519661400">
    <w:abstractNumId w:val="6"/>
  </w:num>
  <w:num w:numId="8" w16cid:durableId="1994330525">
    <w:abstractNumId w:val="7"/>
  </w:num>
  <w:num w:numId="9" w16cid:durableId="1097335785">
    <w:abstractNumId w:val="8"/>
  </w:num>
  <w:num w:numId="10" w16cid:durableId="2008434079">
    <w:abstractNumId w:val="9"/>
  </w:num>
  <w:num w:numId="11" w16cid:durableId="285238797">
    <w:abstractNumId w:val="12"/>
  </w:num>
  <w:num w:numId="12" w16cid:durableId="1703246473">
    <w:abstractNumId w:val="11"/>
  </w:num>
  <w:num w:numId="13" w16cid:durableId="254360754">
    <w:abstractNumId w:val="10"/>
  </w:num>
  <w:num w:numId="14" w16cid:durableId="458838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BB"/>
    <w:rsid w:val="0003436E"/>
    <w:rsid w:val="00037C1D"/>
    <w:rsid w:val="0004047C"/>
    <w:rsid w:val="00063C91"/>
    <w:rsid w:val="000B258E"/>
    <w:rsid w:val="0010306B"/>
    <w:rsid w:val="001433E2"/>
    <w:rsid w:val="00181A81"/>
    <w:rsid w:val="0018200D"/>
    <w:rsid w:val="001D27A9"/>
    <w:rsid w:val="00254B55"/>
    <w:rsid w:val="0026762D"/>
    <w:rsid w:val="002977BB"/>
    <w:rsid w:val="00297F7F"/>
    <w:rsid w:val="00306416"/>
    <w:rsid w:val="00312841"/>
    <w:rsid w:val="00384FCF"/>
    <w:rsid w:val="003A4C57"/>
    <w:rsid w:val="003A6924"/>
    <w:rsid w:val="003B0283"/>
    <w:rsid w:val="003F427B"/>
    <w:rsid w:val="00404724"/>
    <w:rsid w:val="00406700"/>
    <w:rsid w:val="00407537"/>
    <w:rsid w:val="00414909"/>
    <w:rsid w:val="00426AC1"/>
    <w:rsid w:val="00470AB0"/>
    <w:rsid w:val="00487844"/>
    <w:rsid w:val="0049524F"/>
    <w:rsid w:val="004B22CA"/>
    <w:rsid w:val="004C17E3"/>
    <w:rsid w:val="004C34F5"/>
    <w:rsid w:val="004D3EC3"/>
    <w:rsid w:val="004E6DF5"/>
    <w:rsid w:val="00515406"/>
    <w:rsid w:val="00537082"/>
    <w:rsid w:val="0055027C"/>
    <w:rsid w:val="00584CB1"/>
    <w:rsid w:val="00597A6A"/>
    <w:rsid w:val="005F5073"/>
    <w:rsid w:val="005F5968"/>
    <w:rsid w:val="00600265"/>
    <w:rsid w:val="00603C72"/>
    <w:rsid w:val="00606648"/>
    <w:rsid w:val="006076B6"/>
    <w:rsid w:val="00615224"/>
    <w:rsid w:val="00633BED"/>
    <w:rsid w:val="00641143"/>
    <w:rsid w:val="006623A8"/>
    <w:rsid w:val="006F6DA2"/>
    <w:rsid w:val="00750973"/>
    <w:rsid w:val="00752C53"/>
    <w:rsid w:val="007611C2"/>
    <w:rsid w:val="00766780"/>
    <w:rsid w:val="0077789B"/>
    <w:rsid w:val="00783A3F"/>
    <w:rsid w:val="00792BDB"/>
    <w:rsid w:val="007A70DA"/>
    <w:rsid w:val="007C5160"/>
    <w:rsid w:val="007D21DD"/>
    <w:rsid w:val="007E0D77"/>
    <w:rsid w:val="00804445"/>
    <w:rsid w:val="00831570"/>
    <w:rsid w:val="00836FF6"/>
    <w:rsid w:val="00844B55"/>
    <w:rsid w:val="008616E2"/>
    <w:rsid w:val="0089739D"/>
    <w:rsid w:val="008A0BF1"/>
    <w:rsid w:val="008D6352"/>
    <w:rsid w:val="00931D05"/>
    <w:rsid w:val="0095712D"/>
    <w:rsid w:val="0097310F"/>
    <w:rsid w:val="00974FAA"/>
    <w:rsid w:val="009B4DFA"/>
    <w:rsid w:val="009B58BB"/>
    <w:rsid w:val="009C76DD"/>
    <w:rsid w:val="009E055E"/>
    <w:rsid w:val="009E4E42"/>
    <w:rsid w:val="009F1C24"/>
    <w:rsid w:val="00A11ED8"/>
    <w:rsid w:val="00A129E3"/>
    <w:rsid w:val="00A75C27"/>
    <w:rsid w:val="00AA2256"/>
    <w:rsid w:val="00AB0CFF"/>
    <w:rsid w:val="00B126FF"/>
    <w:rsid w:val="00B26B6B"/>
    <w:rsid w:val="00B435B8"/>
    <w:rsid w:val="00BA2D77"/>
    <w:rsid w:val="00BA4845"/>
    <w:rsid w:val="00BC0325"/>
    <w:rsid w:val="00BC321A"/>
    <w:rsid w:val="00BE47F1"/>
    <w:rsid w:val="00C00CA0"/>
    <w:rsid w:val="00C1058A"/>
    <w:rsid w:val="00C12C8C"/>
    <w:rsid w:val="00C20FE4"/>
    <w:rsid w:val="00C53151"/>
    <w:rsid w:val="00C6133E"/>
    <w:rsid w:val="00C91C57"/>
    <w:rsid w:val="00CE6009"/>
    <w:rsid w:val="00CF06E1"/>
    <w:rsid w:val="00D608E3"/>
    <w:rsid w:val="00DA204F"/>
    <w:rsid w:val="00DA7FD7"/>
    <w:rsid w:val="00E0193C"/>
    <w:rsid w:val="00E0301A"/>
    <w:rsid w:val="00E2075B"/>
    <w:rsid w:val="00E23F5E"/>
    <w:rsid w:val="00E764B4"/>
    <w:rsid w:val="00E93CEA"/>
    <w:rsid w:val="00EA6AAF"/>
    <w:rsid w:val="00EB0426"/>
    <w:rsid w:val="00EC55AE"/>
    <w:rsid w:val="00ED0910"/>
    <w:rsid w:val="00EF274E"/>
    <w:rsid w:val="00F16493"/>
    <w:rsid w:val="00F35E8C"/>
    <w:rsid w:val="00F416CD"/>
    <w:rsid w:val="00F80E56"/>
    <w:rsid w:val="00F86656"/>
    <w:rsid w:val="00F94F9B"/>
    <w:rsid w:val="00FB403F"/>
    <w:rsid w:val="02ECEED8"/>
    <w:rsid w:val="0313D324"/>
    <w:rsid w:val="032DA400"/>
    <w:rsid w:val="04F523B0"/>
    <w:rsid w:val="062C6B40"/>
    <w:rsid w:val="0733A196"/>
    <w:rsid w:val="0F37A152"/>
    <w:rsid w:val="0F70C376"/>
    <w:rsid w:val="13DC3107"/>
    <w:rsid w:val="14DA5638"/>
    <w:rsid w:val="17F05BB2"/>
    <w:rsid w:val="1A526397"/>
    <w:rsid w:val="1ADC53FB"/>
    <w:rsid w:val="1D5C9208"/>
    <w:rsid w:val="25730BA7"/>
    <w:rsid w:val="27262663"/>
    <w:rsid w:val="2AA6E7E0"/>
    <w:rsid w:val="2B5350CE"/>
    <w:rsid w:val="2B9707BD"/>
    <w:rsid w:val="317137F4"/>
    <w:rsid w:val="33168204"/>
    <w:rsid w:val="358CE79A"/>
    <w:rsid w:val="35F8F208"/>
    <w:rsid w:val="3B28B2B1"/>
    <w:rsid w:val="3C2E94AB"/>
    <w:rsid w:val="3CC3492B"/>
    <w:rsid w:val="3CCF0FD9"/>
    <w:rsid w:val="3EB33AE7"/>
    <w:rsid w:val="41868588"/>
    <w:rsid w:val="45326159"/>
    <w:rsid w:val="47626743"/>
    <w:rsid w:val="5045A73A"/>
    <w:rsid w:val="541E6E69"/>
    <w:rsid w:val="5631E81C"/>
    <w:rsid w:val="596614D4"/>
    <w:rsid w:val="5BCD7E7A"/>
    <w:rsid w:val="5C961D3A"/>
    <w:rsid w:val="5E5D5A2F"/>
    <w:rsid w:val="631034F4"/>
    <w:rsid w:val="6486BAC7"/>
    <w:rsid w:val="6FCECCAC"/>
    <w:rsid w:val="7D15DC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2186B1"/>
  <w15:chartTrackingRefBased/>
  <w15:docId w15:val="{7C0FBA4D-20FD-4726-B628-79EF9291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sz w:val="24"/>
      <w:szCs w:val="24"/>
      <w:lang w:val="en-US" w:eastAsia="hi-IN" w:bidi="hi-IN"/>
    </w:rPr>
  </w:style>
  <w:style w:type="paragraph" w:styleId="Heading1">
    <w:name w:val="heading 1"/>
    <w:basedOn w:val="Normal"/>
    <w:next w:val="BodyText"/>
    <w:qFormat/>
    <w:pPr>
      <w:keepNext/>
      <w:jc w:val="both"/>
      <w:outlineLvl w:val="0"/>
    </w:pPr>
    <w:rPr>
      <w:b/>
      <w:u w:val="single"/>
    </w:rPr>
  </w:style>
  <w:style w:type="paragraph" w:styleId="Heading2">
    <w:name w:val="heading 2"/>
    <w:basedOn w:val="Normal"/>
    <w:next w:val="BodyText"/>
    <w:qFormat/>
    <w:pPr>
      <w:keepNext/>
      <w:numPr>
        <w:ilvl w:val="1"/>
        <w:numId w:val="1"/>
      </w:numPr>
      <w:jc w:val="both"/>
      <w:outlineLvl w:val="1"/>
    </w:pPr>
    <w:rPr>
      <w:b/>
    </w:rPr>
  </w:style>
  <w:style w:type="paragraph" w:styleId="Heading4">
    <w:name w:val="heading 4"/>
    <w:basedOn w:val="Normal"/>
    <w:next w:val="BodyText"/>
    <w:qFormat/>
    <w:pPr>
      <w:keepNext/>
      <w:numPr>
        <w:ilvl w:val="3"/>
        <w:numId w:val="1"/>
      </w:numPr>
      <w:outlineLvl w:val="3"/>
    </w:pPr>
    <w:rPr>
      <w:b/>
      <w:sz w:val="40"/>
    </w:rPr>
  </w:style>
  <w:style w:type="paragraph" w:styleId="Heading5">
    <w:name w:val="heading 5"/>
    <w:basedOn w:val="Normal"/>
    <w:next w:val="BodyText"/>
    <w:qFormat/>
    <w:pPr>
      <w:keepNext/>
      <w:numPr>
        <w:ilvl w:val="4"/>
        <w:numId w:val="1"/>
      </w:numPr>
      <w:outlineLvl w:val="4"/>
    </w:pPr>
    <w:rPr>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hAnsi="Arial"/>
      <w:i w:val="0"/>
    </w:rPr>
  </w:style>
  <w:style w:type="character" w:customStyle="1" w:styleId="WW8Num2z1">
    <w:name w:val="WW8Num2z1"/>
    <w:rPr>
      <w:rFonts w:ascii="OpenSymbol" w:hAnsi="OpenSymbol" w:cs="OpenSymbol"/>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4z0">
    <w:name w:val="WW8Num4z0"/>
    <w:rPr>
      <w:i w:val="0"/>
    </w:rPr>
  </w:style>
  <w:style w:type="character" w:customStyle="1" w:styleId="WW8Num4z1">
    <w:name w:val="WW8Num4z1"/>
    <w:rPr>
      <w:rFonts w:ascii="Wingdings" w:hAnsi="Wingdings"/>
    </w:rPr>
  </w:style>
  <w:style w:type="character" w:customStyle="1" w:styleId="WW8Num4z4">
    <w:name w:val="WW8Num4z4"/>
    <w:rPr>
      <w:rFonts w:ascii="Courier New" w:hAnsi="Courier New" w:cs="Symbol"/>
    </w:rPr>
  </w:style>
  <w:style w:type="character" w:customStyle="1" w:styleId="WW8Num5z0">
    <w:name w:val="WW8Num5z0"/>
    <w:rPr>
      <w:rFonts w:ascii="Wingdings" w:hAnsi="Wingdings"/>
    </w:rPr>
  </w:style>
  <w:style w:type="character" w:customStyle="1" w:styleId="WW8Num5z1">
    <w:name w:val="WW8Num5z1"/>
    <w:rPr>
      <w:rFonts w:ascii="Courier New" w:hAnsi="Courier New" w:cs="Symbol"/>
    </w:rPr>
  </w:style>
  <w:style w:type="character" w:customStyle="1" w:styleId="WW8Num5z3">
    <w:name w:val="WW8Num5z3"/>
    <w:rPr>
      <w:rFonts w:ascii="Symbol" w:hAnsi="Symbol"/>
    </w:rPr>
  </w:style>
  <w:style w:type="character" w:customStyle="1" w:styleId="WW8Num6z0">
    <w:name w:val="WW8Num6z0"/>
    <w:rPr>
      <w:i w:val="0"/>
    </w:rPr>
  </w:style>
  <w:style w:type="character" w:customStyle="1" w:styleId="WW8Num6z1">
    <w:name w:val="WW8Num6z1"/>
    <w:rPr>
      <w:rFonts w:ascii="Courier New" w:hAnsi="Courier New" w:cs="Symbol"/>
    </w:rPr>
  </w:style>
  <w:style w:type="character" w:customStyle="1" w:styleId="WW8Num6z3">
    <w:name w:val="WW8Num6z3"/>
    <w:rPr>
      <w:rFonts w:ascii="Symbol" w:hAnsi="Symbol"/>
    </w:rPr>
  </w:style>
  <w:style w:type="character" w:customStyle="1" w:styleId="WW8Num9z0">
    <w:name w:val="WW8Num9z0"/>
    <w:rPr>
      <w:b/>
    </w:rPr>
  </w:style>
  <w:style w:type="character" w:customStyle="1" w:styleId="WW8Num9z1">
    <w:name w:val="WW8Num9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i w:val="0"/>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z1">
    <w:name w:val="WW8Num1z1"/>
    <w:rPr>
      <w:rFonts w:ascii="OpenSymbol" w:hAnsi="OpenSymbol" w:cs="OpenSymbol"/>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DefaultParagraphFont">
    <w:name w:val="WW-Default Paragraph Font"/>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8Num7z0">
    <w:name w:val="WW8Num7z0"/>
    <w:rPr>
      <w:i w:val="0"/>
    </w:rPr>
  </w:style>
  <w:style w:type="character" w:customStyle="1" w:styleId="WW-DefaultParagraphFont1">
    <w:name w:val="WW-Default Paragraph Font1"/>
  </w:style>
  <w:style w:type="character" w:customStyle="1" w:styleId="PageNumber1">
    <w:name w:val="Page Number1"/>
    <w:basedOn w:val="WW-DefaultParagraphFont1"/>
  </w:style>
  <w:style w:type="character" w:customStyle="1" w:styleId="NumberingSymbols">
    <w:name w:val="Numbering Symbols"/>
    <w:rPr>
      <w:rFonts w:ascii="Arial" w:hAnsi="Arial"/>
    </w:rPr>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character" w:customStyle="1" w:styleId="BalloonTextChar">
    <w:name w:val="Balloon Text Char"/>
    <w:rPr>
      <w:rFonts w:ascii="Tahoma" w:hAnsi="Tahoma" w:cs="Tahoma"/>
      <w:sz w:val="16"/>
      <w:szCs w:val="16"/>
      <w:lang w:val="en-US"/>
    </w:rPr>
  </w:style>
  <w:style w:type="character" w:customStyle="1" w:styleId="WW8Num7z1">
    <w:name w:val="WW8Num7z1"/>
    <w:rPr>
      <w:rFonts w:ascii="Courier New" w:hAnsi="Courier New" w:cs="Symbol"/>
    </w:rPr>
  </w:style>
  <w:style w:type="character" w:customStyle="1" w:styleId="WW8Num7z2">
    <w:name w:val="WW8Num7z2"/>
    <w:rPr>
      <w:rFonts w:ascii="Wingdings" w:hAnsi="Wingding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styleId="Footer">
    <w:name w:val="footer"/>
    <w:basedOn w:val="Normal"/>
    <w:pPr>
      <w:suppressLineNumbers/>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paragraph" w:customStyle="1" w:styleId="Subhead2">
    <w:name w:val="Subhead 2"/>
    <w:basedOn w:val="Normal"/>
    <w:rPr>
      <w:rFonts w:ascii="Arial" w:hAnsi="Arial" w:cs="Arial"/>
      <w:b/>
      <w:bCs/>
      <w:lang w:val="en-GB"/>
    </w:rPr>
  </w:style>
  <w:style w:type="paragraph" w:styleId="BalloonText">
    <w:name w:val="Balloon Text"/>
    <w:basedOn w:val="Normal"/>
    <w:rPr>
      <w:rFonts w:ascii="Tahoma" w:hAnsi="Tahoma" w:cs="Tahoma"/>
      <w:sz w:val="16"/>
      <w:szCs w:val="16"/>
    </w:rPr>
  </w:style>
  <w:style w:type="paragraph" w:customStyle="1" w:styleId="PreformattedText">
    <w:name w:val="Preformatted Text"/>
    <w:basedOn w:val="Normal"/>
    <w:rPr>
      <w:rFonts w:ascii="Courier New" w:eastAsia="NSimSun" w:hAnsi="Courier New" w:cs="Courier New"/>
      <w:sz w:val="20"/>
      <w:szCs w:val="20"/>
    </w:rPr>
  </w:style>
  <w:style w:type="paragraph" w:styleId="ListParagraph">
    <w:name w:val="List Paragraph"/>
    <w:basedOn w:val="Normal"/>
    <w:qFormat/>
    <w:pPr>
      <w:ind w:left="720"/>
    </w:pPr>
  </w:style>
  <w:style w:type="paragraph" w:styleId="Revision">
    <w:name w:val="Revision"/>
    <w:hidden/>
    <w:uiPriority w:val="99"/>
    <w:semiHidden/>
    <w:rsid w:val="00B435B8"/>
    <w:rPr>
      <w:rFonts w:eastAsia="SimSun"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8" ma:contentTypeDescription="Create a new document." ma:contentTypeScope="" ma:versionID="11b8d7f5fd536e092cfc8ce9ac35adf8">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13598b24937d779097f44d09e2389277"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07376-129F-4482-8DBE-D95E713B9224}">
  <ds:schemaRefs>
    <ds:schemaRef ds:uri="http://schemas.openxmlformats.org/officeDocument/2006/bibliography"/>
  </ds:schemaRefs>
</ds:datastoreItem>
</file>

<file path=customXml/itemProps2.xml><?xml version="1.0" encoding="utf-8"?>
<ds:datastoreItem xmlns:ds="http://schemas.openxmlformats.org/officeDocument/2006/customXml" ds:itemID="{E5262F78-B496-4CA3-AC42-855C8615F2DB}"/>
</file>

<file path=customXml/itemProps3.xml><?xml version="1.0" encoding="utf-8"?>
<ds:datastoreItem xmlns:ds="http://schemas.openxmlformats.org/officeDocument/2006/customXml" ds:itemID="{7EC89442-1BCD-4B12-AEFD-3B91C6FB5058}">
  <ds:schemaRefs>
    <ds:schemaRef ds:uri="bc604d2f-f7a8-4ec7-8136-d8b5d14dfcbd"/>
    <ds:schemaRef ds:uri="b40095a0-6ae2-45c7-8ad5-b5926060398d"/>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25809E2-3A6E-49B2-8EF2-E53E876C0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1316</Words>
  <Characters>7506</Characters>
  <Application>Microsoft Office Word</Application>
  <DocSecurity>4</DocSecurity>
  <Lines>62</Lines>
  <Paragraphs>17</Paragraphs>
  <ScaleCrop>false</ScaleCrop>
  <Company>RM Education</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cp:lastModifiedBy>Mrs J Bland</cp:lastModifiedBy>
  <cp:revision>21</cp:revision>
  <cp:lastPrinted>2021-11-26T23:27:00Z</cp:lastPrinted>
  <dcterms:created xsi:type="dcterms:W3CDTF">2025-05-14T22:01:00Z</dcterms:created>
  <dcterms:modified xsi:type="dcterms:W3CDTF">2025-09-04T12:47:00Z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RM plc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0x010100D949B8809633F948B9297B7A5407940B</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activity">
    <vt:lpwstr>{"FileActivityType":"9","FileActivityTimeStamp":"2025-09-04T08:57:35.100Z","FileActivityUsersOnPage":[{"DisplayName":"Mrs C Wilkins","Id":"wilkinsc@aesessex.co.uk"},{"DisplayName":"Mrs C Wilkins","Id":"wilkinsc@aesessex.co.uk"}],"FileActivityNavigationId":null}</vt:lpwstr>
  </property>
</Properties>
</file>